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DE55" w14:textId="3C5EA171" w:rsidR="000E4FB7" w:rsidRDefault="00B51ED8" w:rsidP="000E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</w:rPr>
        <w:t xml:space="preserve">                   </w:t>
      </w:r>
      <w:r w:rsidR="00FC0204" w:rsidRPr="00B51ED8">
        <w:rPr>
          <w:rFonts w:asciiTheme="majorHAnsi" w:hAnsiTheme="majorHAnsi"/>
          <w:b/>
          <w:sz w:val="28"/>
          <w:szCs w:val="28"/>
        </w:rPr>
        <w:t>Všeobecne záväz</w:t>
      </w:r>
      <w:r w:rsidR="00F47570" w:rsidRPr="00B51ED8">
        <w:rPr>
          <w:rFonts w:asciiTheme="majorHAnsi" w:hAnsiTheme="majorHAnsi"/>
          <w:b/>
          <w:sz w:val="28"/>
          <w:szCs w:val="28"/>
        </w:rPr>
        <w:t>né na</w:t>
      </w:r>
      <w:r w:rsidR="008F52DD" w:rsidRPr="00B51ED8">
        <w:rPr>
          <w:rFonts w:asciiTheme="majorHAnsi" w:hAnsiTheme="majorHAnsi"/>
          <w:b/>
          <w:sz w:val="28"/>
          <w:szCs w:val="28"/>
        </w:rPr>
        <w:t>riadenie obce</w:t>
      </w:r>
      <w:r w:rsidR="000373B9" w:rsidRPr="00B51ED8">
        <w:rPr>
          <w:rFonts w:asciiTheme="majorHAnsi" w:hAnsiTheme="majorHAnsi"/>
          <w:b/>
          <w:sz w:val="28"/>
          <w:szCs w:val="28"/>
        </w:rPr>
        <w:t xml:space="preserve">  Vyšný Čaj  </w:t>
      </w:r>
      <w:r w:rsidR="008F52DD" w:rsidRPr="00B51ED8">
        <w:rPr>
          <w:rFonts w:asciiTheme="majorHAnsi" w:hAnsiTheme="majorHAnsi"/>
          <w:b/>
          <w:sz w:val="28"/>
          <w:szCs w:val="28"/>
        </w:rPr>
        <w:t xml:space="preserve"> č.</w:t>
      </w:r>
      <w:r w:rsidR="00A85198" w:rsidRPr="00B51ED8">
        <w:rPr>
          <w:rFonts w:asciiTheme="majorHAnsi" w:hAnsiTheme="majorHAnsi"/>
          <w:b/>
          <w:sz w:val="28"/>
          <w:szCs w:val="28"/>
        </w:rPr>
        <w:t xml:space="preserve"> 1</w:t>
      </w:r>
      <w:r w:rsidR="008F52DD" w:rsidRPr="00B51ED8">
        <w:rPr>
          <w:rFonts w:asciiTheme="majorHAnsi" w:hAnsiTheme="majorHAnsi"/>
          <w:b/>
          <w:sz w:val="28"/>
          <w:szCs w:val="28"/>
        </w:rPr>
        <w:t>/202</w:t>
      </w:r>
      <w:r w:rsidR="000373B9" w:rsidRPr="00B51ED8">
        <w:rPr>
          <w:rFonts w:asciiTheme="majorHAnsi" w:hAnsiTheme="majorHAnsi"/>
          <w:b/>
          <w:sz w:val="28"/>
          <w:szCs w:val="28"/>
        </w:rPr>
        <w:t>4</w:t>
      </w:r>
    </w:p>
    <w:p w14:paraId="3FA75E50" w14:textId="15644AEA" w:rsidR="00FC0204" w:rsidRPr="00B51ED8" w:rsidRDefault="000E4FB7" w:rsidP="000E4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  <w:r w:rsidR="00FC0204" w:rsidRPr="00B51ED8">
        <w:rPr>
          <w:rFonts w:asciiTheme="majorHAnsi" w:hAnsiTheme="majorHAnsi"/>
          <w:b/>
          <w:sz w:val="28"/>
          <w:szCs w:val="28"/>
        </w:rPr>
        <w:t>o</w:t>
      </w:r>
      <w:r w:rsidR="00BA511F" w:rsidRPr="00B51ED8">
        <w:rPr>
          <w:rFonts w:asciiTheme="majorHAnsi" w:hAnsiTheme="majorHAnsi"/>
          <w:b/>
          <w:sz w:val="28"/>
          <w:szCs w:val="28"/>
        </w:rPr>
        <w:t> </w:t>
      </w:r>
      <w:r w:rsidR="00FC0204" w:rsidRPr="00B51ED8">
        <w:rPr>
          <w:rFonts w:asciiTheme="majorHAnsi" w:hAnsiTheme="majorHAnsi"/>
          <w:b/>
          <w:sz w:val="28"/>
          <w:szCs w:val="28"/>
        </w:rPr>
        <w:t>mies</w:t>
      </w:r>
      <w:r w:rsidR="00BA511F" w:rsidRPr="00B51ED8">
        <w:rPr>
          <w:rFonts w:asciiTheme="majorHAnsi" w:hAnsiTheme="majorHAnsi"/>
          <w:b/>
          <w:sz w:val="28"/>
          <w:szCs w:val="28"/>
        </w:rPr>
        <w:t>tnych daniach</w:t>
      </w:r>
      <w:r w:rsidR="008F52DD" w:rsidRPr="00B51ED8">
        <w:rPr>
          <w:rFonts w:asciiTheme="majorHAnsi" w:hAnsiTheme="majorHAnsi"/>
          <w:b/>
          <w:sz w:val="28"/>
          <w:szCs w:val="28"/>
        </w:rPr>
        <w:t xml:space="preserve"> na rok 202</w:t>
      </w:r>
      <w:r w:rsidR="000373B9" w:rsidRPr="00B51ED8">
        <w:rPr>
          <w:rFonts w:asciiTheme="majorHAnsi" w:hAnsiTheme="majorHAnsi"/>
          <w:b/>
          <w:sz w:val="28"/>
          <w:szCs w:val="28"/>
        </w:rPr>
        <w:t>4</w:t>
      </w:r>
    </w:p>
    <w:p w14:paraId="12D9E9A6" w14:textId="77777777" w:rsidR="00FC0204" w:rsidRDefault="00FC0204" w:rsidP="00FC0204"/>
    <w:p w14:paraId="4CE53CD3" w14:textId="4B396CBB" w:rsidR="00FC0204" w:rsidRPr="00AF639D" w:rsidRDefault="00FC0204" w:rsidP="00FC0204">
      <w:pPr>
        <w:spacing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</w:t>
      </w:r>
      <w:r w:rsidR="000373B9">
        <w:rPr>
          <w:rFonts w:ascii="Times New Roman" w:hAnsi="Times New Roman" w:cs="Times New Roman"/>
        </w:rPr>
        <w:t xml:space="preserve"> Vyšný Čaj </w:t>
      </w:r>
      <w:r w:rsidRPr="00AF639D">
        <w:rPr>
          <w:rFonts w:ascii="Times New Roman" w:hAnsi="Times New Roman" w:cs="Times New Roman"/>
        </w:rPr>
        <w:t xml:space="preserve"> Obecné zastupiteľstvo v</w:t>
      </w:r>
      <w:r w:rsidR="000373B9">
        <w:rPr>
          <w:rFonts w:ascii="Times New Roman" w:hAnsi="Times New Roman" w:cs="Times New Roman"/>
        </w:rPr>
        <w:t>o Vyšnom Čaji</w:t>
      </w:r>
      <w:r w:rsidRPr="00AF639D">
        <w:rPr>
          <w:rFonts w:ascii="Times New Roman" w:hAnsi="Times New Roman" w:cs="Times New Roman"/>
        </w:rPr>
        <w:t> zmysle § 4 ods. 3 p</w:t>
      </w:r>
      <w:r w:rsidR="004318C6">
        <w:rPr>
          <w:rFonts w:ascii="Times New Roman" w:hAnsi="Times New Roman" w:cs="Times New Roman"/>
        </w:rPr>
        <w:t xml:space="preserve">ísm. c) , § 6 a §11 ods. </w:t>
      </w:r>
      <w:r w:rsidRPr="00AF639D">
        <w:rPr>
          <w:rFonts w:ascii="Times New Roman" w:hAnsi="Times New Roman" w:cs="Times New Roman"/>
        </w:rPr>
        <w:t>4 písm. d), e) a g) zákona č. 369/1990 Zb. o obecnom zriadení v znení neskorších zm</w:t>
      </w:r>
      <w:r w:rsidR="004318C6">
        <w:rPr>
          <w:rFonts w:ascii="Times New Roman" w:hAnsi="Times New Roman" w:cs="Times New Roman"/>
        </w:rPr>
        <w:t>ien a doplnkov a v súlade s § 29</w:t>
      </w:r>
      <w:r w:rsidRPr="00AF639D">
        <w:rPr>
          <w:rFonts w:ascii="Times New Roman" w:hAnsi="Times New Roman" w:cs="Times New Roman"/>
        </w:rPr>
        <w:t xml:space="preserve"> a súvisiacich ustanovení zákona č. 582/2004 Z.z. o miestnych daniach a miestnom poplatku za komunálne odpady a drobné stavebné odpady v znení neskorších zmien a</w:t>
      </w:r>
      <w:r w:rsidR="004318C6">
        <w:rPr>
          <w:rFonts w:ascii="Times New Roman" w:hAnsi="Times New Roman" w:cs="Times New Roman"/>
        </w:rPr>
        <w:t> </w:t>
      </w:r>
      <w:r w:rsidRPr="00AF639D">
        <w:rPr>
          <w:rFonts w:ascii="Times New Roman" w:hAnsi="Times New Roman" w:cs="Times New Roman"/>
        </w:rPr>
        <w:t>doplnkov</w:t>
      </w:r>
      <w:r w:rsidR="004318C6">
        <w:rPr>
          <w:rFonts w:ascii="Times New Roman" w:hAnsi="Times New Roman" w:cs="Times New Roman"/>
        </w:rPr>
        <w:t>.</w:t>
      </w:r>
      <w:r w:rsidR="00F241D5">
        <w:rPr>
          <w:rFonts w:ascii="Times New Roman" w:hAnsi="Times New Roman" w:cs="Times New Roman"/>
        </w:rPr>
        <w:t xml:space="preserve"> </w:t>
      </w:r>
    </w:p>
    <w:p w14:paraId="115B5B59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sa uznieslo na vydaní tohto </w:t>
      </w:r>
    </w:p>
    <w:p w14:paraId="78CC1FFF" w14:textId="09AB5B51" w:rsidR="00FC0204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všeobecne záväzného nariadenia Obce </w:t>
      </w:r>
      <w:r w:rsidR="000373B9">
        <w:rPr>
          <w:rFonts w:ascii="Times New Roman" w:hAnsi="Times New Roman" w:cs="Times New Roman"/>
        </w:rPr>
        <w:t xml:space="preserve"> Vyšný Čaj</w:t>
      </w:r>
    </w:p>
    <w:p w14:paraId="49F48275" w14:textId="77777777" w:rsidR="00BA511F" w:rsidRDefault="00BA511F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3D900E" w14:textId="77777777" w:rsidR="00BA511F" w:rsidRPr="00BA511F" w:rsidRDefault="00524B3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Časť I</w:t>
      </w:r>
    </w:p>
    <w:p w14:paraId="08CC42DB" w14:textId="77777777" w:rsidR="00BA511F" w:rsidRPr="00AF639D" w:rsidRDefault="00BA511F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511F">
        <w:rPr>
          <w:rFonts w:ascii="Times New Roman" w:hAnsi="Times New Roman" w:cs="Times New Roman"/>
          <w:b/>
        </w:rPr>
        <w:t>Všeobecné ustanovenia</w:t>
      </w:r>
    </w:p>
    <w:p w14:paraId="1F2D6FE7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AA811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1</w:t>
      </w:r>
    </w:p>
    <w:p w14:paraId="587E6206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Úvodné ustanovenia</w:t>
      </w:r>
    </w:p>
    <w:p w14:paraId="038375D2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4BB382" w14:textId="77777777" w:rsidR="00FC0204" w:rsidRPr="00AF639D" w:rsidRDefault="00FC0204" w:rsidP="00FC0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Základné náležitosti  o</w:t>
      </w:r>
      <w:r w:rsidR="004318C6">
        <w:rPr>
          <w:rFonts w:ascii="Times New Roman" w:hAnsi="Times New Roman" w:cs="Times New Roman"/>
        </w:rPr>
        <w:t> </w:t>
      </w:r>
      <w:r w:rsidRPr="00AF639D">
        <w:rPr>
          <w:rFonts w:ascii="Times New Roman" w:hAnsi="Times New Roman" w:cs="Times New Roman"/>
        </w:rPr>
        <w:t>miestn</w:t>
      </w:r>
      <w:r w:rsidR="00BA511F">
        <w:rPr>
          <w:rFonts w:ascii="Times New Roman" w:hAnsi="Times New Roman" w:cs="Times New Roman"/>
        </w:rPr>
        <w:t xml:space="preserve">ej dani za nehnuteľnosti sú ustanovené v § 4 a nasl. </w:t>
      </w:r>
      <w:r w:rsidRPr="00AF639D">
        <w:rPr>
          <w:rFonts w:ascii="Times New Roman" w:hAnsi="Times New Roman" w:cs="Times New Roman"/>
        </w:rPr>
        <w:t xml:space="preserve"> zákona č. 582/2004 Z.z. o miestnych daniach a miestnom poplatku za komunálne odpady a drobné stavebné odpady v znení neskorších zmien a doplnkov. </w:t>
      </w:r>
    </w:p>
    <w:p w14:paraId="2432613D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2</w:t>
      </w:r>
    </w:p>
    <w:p w14:paraId="3BC920ED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Základné ustanovenie</w:t>
      </w:r>
    </w:p>
    <w:p w14:paraId="2E00EDAE" w14:textId="77777777" w:rsidR="00E606F8" w:rsidRPr="00AF639D" w:rsidRDefault="00E606F8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AAEDEC" w14:textId="2F4DAF0B" w:rsidR="00E606F8" w:rsidRPr="003D1CF0" w:rsidRDefault="00524B34" w:rsidP="00E606F8">
      <w:pPr>
        <w:pStyle w:val="Odsekzoznamu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</w:t>
      </w:r>
      <w:r w:rsidR="000373B9">
        <w:rPr>
          <w:rFonts w:ascii="Times New Roman" w:hAnsi="Times New Roman" w:cs="Times New Roman"/>
        </w:rPr>
        <w:t>Vyšný Čaj</w:t>
      </w:r>
      <w:r>
        <w:rPr>
          <w:rFonts w:ascii="Times New Roman" w:hAnsi="Times New Roman" w:cs="Times New Roman"/>
        </w:rPr>
        <w:t xml:space="preserve"> správca dane (ďalej len „správca dane“) za</w:t>
      </w:r>
      <w:r w:rsidR="008F52DD">
        <w:rPr>
          <w:rFonts w:ascii="Times New Roman" w:hAnsi="Times New Roman" w:cs="Times New Roman"/>
        </w:rPr>
        <w:t>vádza s účinnosťou od 01.01.202</w:t>
      </w:r>
      <w:r w:rsidR="002530B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miestnu daň z nehnuteľností.</w:t>
      </w:r>
    </w:p>
    <w:p w14:paraId="5C765C09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3</w:t>
      </w:r>
    </w:p>
    <w:p w14:paraId="43B5B54A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Predmet úpravy VZN</w:t>
      </w:r>
    </w:p>
    <w:p w14:paraId="2CF8A091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34957E" w14:textId="77777777" w:rsidR="00BE06B4" w:rsidRDefault="00524B34" w:rsidP="00524B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Predmetom tohto všeobecne záväzného nariadenia je určenie náležitosti miestnej dani z nehnuteľností v zmysle príslušných ustanovení zákona č. 582/2004 Z.z., ktorá zahŕňa:</w:t>
      </w:r>
    </w:p>
    <w:p w14:paraId="5157F32A" w14:textId="121086FF" w:rsidR="00524B34" w:rsidRDefault="006E5EDD" w:rsidP="00524B3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A2058">
        <w:rPr>
          <w:rFonts w:ascii="Times New Roman" w:hAnsi="Times New Roman" w:cs="Times New Roman"/>
        </w:rPr>
        <w:t xml:space="preserve">aň z </w:t>
      </w:r>
      <w:r>
        <w:rPr>
          <w:rFonts w:ascii="Times New Roman" w:hAnsi="Times New Roman" w:cs="Times New Roman"/>
        </w:rPr>
        <w:t>pozemkov</w:t>
      </w:r>
    </w:p>
    <w:p w14:paraId="36187DC8" w14:textId="77777777" w:rsidR="00524B34" w:rsidRDefault="00524B34" w:rsidP="00524B3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daň zo stavieb,</w:t>
      </w:r>
    </w:p>
    <w:p w14:paraId="649E2E3B" w14:textId="15280AB9" w:rsidR="00524B34" w:rsidRDefault="006E5EDD" w:rsidP="00524B3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určuje sadzbu da</w:t>
      </w:r>
      <w:r w:rsidR="00F11509">
        <w:rPr>
          <w:rFonts w:ascii="Times New Roman" w:hAnsi="Times New Roman" w:cs="Times New Roman"/>
        </w:rPr>
        <w:t>ne, spôsob vyberania dane</w:t>
      </w:r>
      <w:r w:rsidR="002C0EBD">
        <w:rPr>
          <w:rFonts w:ascii="Times New Roman" w:hAnsi="Times New Roman" w:cs="Times New Roman"/>
        </w:rPr>
        <w:t>, daňovú povinnosť daňovníka a</w:t>
      </w:r>
      <w:r w:rsidR="007B2526">
        <w:rPr>
          <w:rFonts w:ascii="Times New Roman" w:hAnsi="Times New Roman" w:cs="Times New Roman"/>
        </w:rPr>
        <w:t> </w:t>
      </w:r>
      <w:r w:rsidR="002C0EBD">
        <w:rPr>
          <w:rFonts w:ascii="Times New Roman" w:hAnsi="Times New Roman" w:cs="Times New Roman"/>
        </w:rPr>
        <w:t>poplatníka</w:t>
      </w:r>
    </w:p>
    <w:p w14:paraId="6BF7F75E" w14:textId="003A8F98" w:rsidR="007B2526" w:rsidRDefault="007B2526" w:rsidP="00524B3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ustanovuje oslobodenie od dane</w:t>
      </w:r>
    </w:p>
    <w:p w14:paraId="48BAE755" w14:textId="4519809E" w:rsidR="00BF1142" w:rsidRDefault="00BF1142" w:rsidP="00524B3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podmienky zníženia alebo odpustenia poplatku</w:t>
      </w:r>
    </w:p>
    <w:p w14:paraId="0BF8791D" w14:textId="784E8215" w:rsidR="00CD3F0C" w:rsidRDefault="00CD3F0C" w:rsidP="00524B34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splátkový kalendár</w:t>
      </w:r>
    </w:p>
    <w:p w14:paraId="4FB5E7FF" w14:textId="726981BC" w:rsidR="00CD3F0C" w:rsidRDefault="00CD3F0C" w:rsidP="00CD3F0C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23607FB4" w14:textId="77777777" w:rsidR="00524B34" w:rsidRDefault="00524B34" w:rsidP="00524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0FCFF1" w14:textId="77777777" w:rsidR="00524B34" w:rsidRPr="00524B34" w:rsidRDefault="00524B34" w:rsidP="00524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B34">
        <w:rPr>
          <w:rFonts w:ascii="Times New Roman" w:hAnsi="Times New Roman" w:cs="Times New Roman"/>
          <w:b/>
        </w:rPr>
        <w:t>Časť II</w:t>
      </w:r>
    </w:p>
    <w:p w14:paraId="21A92931" w14:textId="03ABE27B" w:rsidR="00524B34" w:rsidRDefault="00524B34" w:rsidP="00524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B34">
        <w:rPr>
          <w:rFonts w:ascii="Times New Roman" w:hAnsi="Times New Roman" w:cs="Times New Roman"/>
          <w:b/>
        </w:rPr>
        <w:t>Daň z</w:t>
      </w:r>
      <w:r w:rsidR="0037352E">
        <w:rPr>
          <w:rFonts w:ascii="Times New Roman" w:hAnsi="Times New Roman" w:cs="Times New Roman"/>
          <w:b/>
        </w:rPr>
        <w:t> </w:t>
      </w:r>
      <w:r w:rsidRPr="00524B34">
        <w:rPr>
          <w:rFonts w:ascii="Times New Roman" w:hAnsi="Times New Roman" w:cs="Times New Roman"/>
          <w:b/>
        </w:rPr>
        <w:t>pozemkov</w:t>
      </w:r>
    </w:p>
    <w:p w14:paraId="209CE1AD" w14:textId="77777777" w:rsidR="0037352E" w:rsidRDefault="0037352E" w:rsidP="00524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34A57B" w14:textId="599F9377" w:rsidR="0037352E" w:rsidRDefault="0037352E" w:rsidP="00524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Predmet </w:t>
      </w:r>
      <w:r w:rsidR="00930D7B">
        <w:rPr>
          <w:rFonts w:ascii="Times New Roman" w:hAnsi="Times New Roman" w:cs="Times New Roman"/>
          <w:b/>
        </w:rPr>
        <w:t>dane</w:t>
      </w:r>
    </w:p>
    <w:p w14:paraId="61B80E68" w14:textId="77777777" w:rsidR="00930D7B" w:rsidRDefault="00930D7B" w:rsidP="00524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EB6980" w14:textId="77777777" w:rsidR="00930D7B" w:rsidRPr="00524B34" w:rsidRDefault="00930D7B" w:rsidP="00524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9E1211" w14:textId="1B85934D" w:rsidR="00BE06B4" w:rsidRDefault="00930D7B" w:rsidP="00BE06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Predmetom dane z pozemkov </w:t>
      </w:r>
      <w:r w:rsidR="00515115">
        <w:rPr>
          <w:rFonts w:ascii="Times New Roman" w:hAnsi="Times New Roman" w:cs="Times New Roman"/>
        </w:rPr>
        <w:t xml:space="preserve">sú pozemky na území obce Vyšný Čaj v tomto členení: </w:t>
      </w:r>
    </w:p>
    <w:p w14:paraId="762775FE" w14:textId="0DE95D43" w:rsidR="00515115" w:rsidRDefault="00A95A2A" w:rsidP="00A95A2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orná pôda, chmeľnice, vinice, ovocné s</w:t>
      </w:r>
      <w:r w:rsidR="008147AA">
        <w:rPr>
          <w:rFonts w:ascii="Times New Roman" w:hAnsi="Times New Roman" w:cs="Times New Roman"/>
        </w:rPr>
        <w:t>ady a trvalé trávnaté porasty</w:t>
      </w:r>
    </w:p>
    <w:p w14:paraId="1825A76E" w14:textId="3913FBC4" w:rsidR="001C0B67" w:rsidRDefault="001C0B67" w:rsidP="00A95A2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záhrady</w:t>
      </w:r>
    </w:p>
    <w:p w14:paraId="13C060D6" w14:textId="56E90D2E" w:rsidR="001C0B67" w:rsidRDefault="001C0B67" w:rsidP="00A95A2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zastavané plochy a nádvoria, ostatné plochy</w:t>
      </w:r>
    </w:p>
    <w:p w14:paraId="2405CAFD" w14:textId="04C7E9A8" w:rsidR="00DC4141" w:rsidRDefault="00DC4141" w:rsidP="00A95A2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lesné pozemky, na ktorých sú hospodárske lesy</w:t>
      </w:r>
      <w:r w:rsidR="006163A2">
        <w:rPr>
          <w:rFonts w:ascii="Times New Roman" w:hAnsi="Times New Roman" w:cs="Times New Roman"/>
        </w:rPr>
        <w:t xml:space="preserve">, rybníky s chovom rýb a ostatné </w:t>
      </w:r>
      <w:r w:rsidR="008629C3">
        <w:rPr>
          <w:rFonts w:ascii="Times New Roman" w:hAnsi="Times New Roman" w:cs="Times New Roman"/>
        </w:rPr>
        <w:t>hospodársky</w:t>
      </w:r>
      <w:r w:rsidR="006163A2">
        <w:rPr>
          <w:rFonts w:ascii="Times New Roman" w:hAnsi="Times New Roman" w:cs="Times New Roman"/>
        </w:rPr>
        <w:t xml:space="preserve"> vy</w:t>
      </w:r>
      <w:r w:rsidR="007E2CA6">
        <w:rPr>
          <w:rFonts w:ascii="Times New Roman" w:hAnsi="Times New Roman" w:cs="Times New Roman"/>
        </w:rPr>
        <w:t>užívané plochy</w:t>
      </w:r>
    </w:p>
    <w:p w14:paraId="41AB06F9" w14:textId="2052151F" w:rsidR="007E2CA6" w:rsidRPr="00A95A2A" w:rsidRDefault="005708D9" w:rsidP="00A95A2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stavebné</w:t>
      </w:r>
      <w:r w:rsidR="007E2CA6">
        <w:rPr>
          <w:rFonts w:ascii="Times New Roman" w:hAnsi="Times New Roman" w:cs="Times New Roman"/>
        </w:rPr>
        <w:t xml:space="preserve"> pozemky</w:t>
      </w:r>
    </w:p>
    <w:p w14:paraId="58280B23" w14:textId="77777777" w:rsidR="00CC7914" w:rsidRPr="00CC7914" w:rsidRDefault="00CC7914" w:rsidP="00CC7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7914">
        <w:rPr>
          <w:rFonts w:ascii="Times New Roman" w:hAnsi="Times New Roman" w:cs="Times New Roman"/>
          <w:b/>
        </w:rPr>
        <w:t>§ 4</w:t>
      </w:r>
    </w:p>
    <w:p w14:paraId="13402C63" w14:textId="53D0217D" w:rsidR="00CC7914" w:rsidRPr="00CC7914" w:rsidRDefault="00BF3649" w:rsidP="00CC7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Základ dane a sadzba dane</w:t>
      </w:r>
    </w:p>
    <w:p w14:paraId="1FF3904F" w14:textId="77777777" w:rsidR="00CC7914" w:rsidRDefault="00CC7914" w:rsidP="00CC79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F3DEF8" w14:textId="757B13DA" w:rsidR="00524B34" w:rsidRDefault="00524B34" w:rsidP="00CC79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Správca dane stanovuje na území obce </w:t>
      </w:r>
      <w:r w:rsidR="002530BA">
        <w:rPr>
          <w:rFonts w:ascii="Times New Roman" w:hAnsi="Times New Roman" w:cs="Times New Roman"/>
        </w:rPr>
        <w:t xml:space="preserve">Vyšný Čaj </w:t>
      </w:r>
      <w:r>
        <w:rPr>
          <w:rFonts w:ascii="Times New Roman" w:hAnsi="Times New Roman" w:cs="Times New Roman"/>
        </w:rPr>
        <w:t xml:space="preserve"> hodnotu pozemku, ktorou sa pri výpočte základu dane z pozemkov násobí výmera pozemku v m2  nasledovne:</w:t>
      </w:r>
    </w:p>
    <w:p w14:paraId="6FBDB9BD" w14:textId="32E6A26A" w:rsidR="00524B34" w:rsidRDefault="00524B34" w:rsidP="00524B34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</w:t>
      </w:r>
      <w:r w:rsidR="002530BA">
        <w:rPr>
          <w:rFonts w:ascii="Times New Roman" w:hAnsi="Times New Roman" w:cs="Times New Roman"/>
        </w:rPr>
        <w:t>2</w:t>
      </w:r>
      <w:r w:rsidR="00FB4D9E">
        <w:rPr>
          <w:rFonts w:ascii="Times New Roman" w:hAnsi="Times New Roman" w:cs="Times New Roman"/>
        </w:rPr>
        <w:t>243</w:t>
      </w:r>
      <w:r>
        <w:rPr>
          <w:rFonts w:ascii="Times New Roman" w:hAnsi="Times New Roman" w:cs="Times New Roman"/>
        </w:rPr>
        <w:t xml:space="preserve"> €/m2 – orná pôda</w:t>
      </w:r>
    </w:p>
    <w:p w14:paraId="5C8B8C35" w14:textId="1AE5942B" w:rsidR="00524B34" w:rsidRDefault="00524B34" w:rsidP="00524B34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</w:t>
      </w:r>
      <w:r w:rsidR="00FB4D9E">
        <w:rPr>
          <w:rFonts w:ascii="Times New Roman" w:hAnsi="Times New Roman" w:cs="Times New Roman"/>
        </w:rPr>
        <w:t>0644</w:t>
      </w:r>
      <w:r>
        <w:rPr>
          <w:rFonts w:ascii="Times New Roman" w:hAnsi="Times New Roman" w:cs="Times New Roman"/>
        </w:rPr>
        <w:t xml:space="preserve"> €/m2 – trvalé trávnaté  porasty</w:t>
      </w:r>
    </w:p>
    <w:p w14:paraId="708EB387" w14:textId="607219F6" w:rsidR="00E31942" w:rsidRDefault="00E31942" w:rsidP="00524B34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1,32 €/m2 – záhrady, ostatné plochy</w:t>
      </w:r>
      <w:r w:rsidR="002530BA">
        <w:rPr>
          <w:rFonts w:ascii="Times New Roman" w:hAnsi="Times New Roman" w:cs="Times New Roman"/>
        </w:rPr>
        <w:t>, zastavané plochy</w:t>
      </w:r>
    </w:p>
    <w:p w14:paraId="2D8A3FED" w14:textId="77777777" w:rsidR="00E31942" w:rsidRPr="003D1CF0" w:rsidRDefault="00E31942" w:rsidP="003D1CF0">
      <w:pPr>
        <w:pStyle w:val="Odsekzoznamu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13,27 €/m2 – stavebné pozemky.</w:t>
      </w:r>
    </w:p>
    <w:p w14:paraId="2BC32092" w14:textId="77777777" w:rsidR="00E606F8" w:rsidRPr="00AF639D" w:rsidRDefault="00CC7914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77C540BA" w14:textId="77777777" w:rsidR="00E606F8" w:rsidRPr="00AF639D" w:rsidRDefault="00BE06B4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Sadzba dane</w:t>
      </w:r>
    </w:p>
    <w:p w14:paraId="6551088B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C1A8C4" w14:textId="579D6891" w:rsidR="00BE06B4" w:rsidRDefault="00E31942" w:rsidP="00E319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Správca dane určuje pre pozemky na území obce </w:t>
      </w:r>
      <w:r w:rsidR="002530BA">
        <w:rPr>
          <w:rFonts w:ascii="Times New Roman" w:hAnsi="Times New Roman" w:cs="Times New Roman"/>
        </w:rPr>
        <w:t xml:space="preserve"> Vyšný Čaj </w:t>
      </w:r>
      <w:r>
        <w:rPr>
          <w:rFonts w:ascii="Times New Roman" w:hAnsi="Times New Roman" w:cs="Times New Roman"/>
        </w:rPr>
        <w:t xml:space="preserve"> ročnú sadzbu dane z pozemkov nasledovne:</w:t>
      </w:r>
    </w:p>
    <w:p w14:paraId="50745319" w14:textId="7E0045C4" w:rsidR="00E31942" w:rsidRPr="005F107B" w:rsidRDefault="00E31942" w:rsidP="00E31942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Orná pôda, chmeľnice, vinice, ovocné sady, trvalé trávnaté porasty</w:t>
      </w:r>
      <w:r w:rsidR="005F107B">
        <w:rPr>
          <w:rFonts w:ascii="Times New Roman" w:hAnsi="Times New Roman" w:cs="Times New Roman"/>
        </w:rPr>
        <w:t>-</w:t>
      </w:r>
      <w:r w:rsidR="002530BA" w:rsidRPr="005F107B">
        <w:rPr>
          <w:rFonts w:ascii="Times New Roman" w:hAnsi="Times New Roman" w:cs="Times New Roman"/>
          <w:b/>
          <w:bCs/>
        </w:rPr>
        <w:t>1,25</w:t>
      </w:r>
      <w:r w:rsidRPr="005F107B">
        <w:rPr>
          <w:rFonts w:ascii="Times New Roman" w:hAnsi="Times New Roman" w:cs="Times New Roman"/>
          <w:b/>
          <w:bCs/>
        </w:rPr>
        <w:t>%</w:t>
      </w:r>
      <w:r w:rsidR="00583851">
        <w:rPr>
          <w:rFonts w:ascii="Times New Roman" w:hAnsi="Times New Roman" w:cs="Times New Roman"/>
          <w:b/>
          <w:bCs/>
        </w:rPr>
        <w:t xml:space="preserve"> zo </w:t>
      </w:r>
      <w:r w:rsidR="00C5293E">
        <w:rPr>
          <w:rFonts w:ascii="Times New Roman" w:hAnsi="Times New Roman" w:cs="Times New Roman"/>
          <w:b/>
          <w:bCs/>
        </w:rPr>
        <w:t>základu</w:t>
      </w:r>
      <w:r w:rsidR="00583851">
        <w:rPr>
          <w:rFonts w:ascii="Times New Roman" w:hAnsi="Times New Roman" w:cs="Times New Roman"/>
          <w:b/>
          <w:bCs/>
        </w:rPr>
        <w:t xml:space="preserve"> 0,</w:t>
      </w:r>
      <w:r w:rsidR="00C5293E">
        <w:rPr>
          <w:rFonts w:ascii="Times New Roman" w:hAnsi="Times New Roman" w:cs="Times New Roman"/>
          <w:b/>
          <w:bCs/>
        </w:rPr>
        <w:t>2</w:t>
      </w:r>
      <w:r w:rsidR="007D631D">
        <w:rPr>
          <w:rFonts w:ascii="Times New Roman" w:hAnsi="Times New Roman" w:cs="Times New Roman"/>
          <w:b/>
          <w:bCs/>
        </w:rPr>
        <w:t>243</w:t>
      </w:r>
      <w:r w:rsidR="00C5293E">
        <w:rPr>
          <w:rFonts w:ascii="Times New Roman" w:hAnsi="Times New Roman" w:cs="Times New Roman"/>
          <w:b/>
          <w:bCs/>
        </w:rPr>
        <w:t>/m2</w:t>
      </w:r>
      <w:r w:rsidR="00754228" w:rsidRPr="005F107B">
        <w:rPr>
          <w:rFonts w:ascii="Times New Roman" w:hAnsi="Times New Roman" w:cs="Times New Roman"/>
          <w:b/>
          <w:bCs/>
        </w:rPr>
        <w:t xml:space="preserve"> </w:t>
      </w:r>
    </w:p>
    <w:p w14:paraId="19A4D581" w14:textId="6EBD888C" w:rsidR="00E31942" w:rsidRPr="000E6224" w:rsidRDefault="00E31942" w:rsidP="00E31942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Záhrady</w:t>
      </w:r>
      <w:r w:rsidR="001F7224">
        <w:rPr>
          <w:rFonts w:ascii="Times New Roman" w:hAnsi="Times New Roman" w:cs="Times New Roman"/>
        </w:rPr>
        <w:t xml:space="preserve">, </w:t>
      </w:r>
      <w:r w:rsidR="00503A86">
        <w:rPr>
          <w:rFonts w:ascii="Times New Roman" w:hAnsi="Times New Roman" w:cs="Times New Roman"/>
        </w:rPr>
        <w:t>zastavané plochy</w:t>
      </w:r>
      <w:r w:rsidR="002530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CA5CB7" w:rsidRPr="000E6224">
        <w:rPr>
          <w:rFonts w:ascii="Times New Roman" w:hAnsi="Times New Roman" w:cs="Times New Roman"/>
          <w:b/>
          <w:bCs/>
        </w:rPr>
        <w:t>1</w:t>
      </w:r>
      <w:r w:rsidR="00DB699A" w:rsidRPr="000E6224">
        <w:rPr>
          <w:rFonts w:ascii="Times New Roman" w:hAnsi="Times New Roman" w:cs="Times New Roman"/>
          <w:b/>
          <w:bCs/>
        </w:rPr>
        <w:t>,00</w:t>
      </w:r>
      <w:r w:rsidRPr="000E6224">
        <w:rPr>
          <w:rFonts w:ascii="Times New Roman" w:hAnsi="Times New Roman" w:cs="Times New Roman"/>
          <w:b/>
          <w:bCs/>
        </w:rPr>
        <w:t xml:space="preserve"> %</w:t>
      </w:r>
      <w:r w:rsidR="00DB699A" w:rsidRPr="000E6224">
        <w:rPr>
          <w:rFonts w:ascii="Times New Roman" w:hAnsi="Times New Roman" w:cs="Times New Roman"/>
          <w:b/>
          <w:bCs/>
        </w:rPr>
        <w:t xml:space="preserve"> zo základu </w:t>
      </w:r>
      <w:r w:rsidR="00583851" w:rsidRPr="000E6224">
        <w:rPr>
          <w:rFonts w:ascii="Times New Roman" w:hAnsi="Times New Roman" w:cs="Times New Roman"/>
          <w:b/>
          <w:bCs/>
        </w:rPr>
        <w:t>1,32</w:t>
      </w:r>
      <w:r w:rsidR="001C5D0B">
        <w:rPr>
          <w:rFonts w:ascii="Times New Roman" w:hAnsi="Times New Roman" w:cs="Times New Roman"/>
          <w:b/>
          <w:bCs/>
        </w:rPr>
        <w:t>€</w:t>
      </w:r>
      <w:r w:rsidR="00263E04" w:rsidRPr="000E6224">
        <w:rPr>
          <w:rFonts w:ascii="Times New Roman" w:hAnsi="Times New Roman" w:cs="Times New Roman"/>
          <w:b/>
          <w:bCs/>
        </w:rPr>
        <w:t>/m2</w:t>
      </w:r>
    </w:p>
    <w:p w14:paraId="639F6D29" w14:textId="799EA713" w:rsidR="00E31942" w:rsidRPr="001C5D0B" w:rsidRDefault="00E31942" w:rsidP="00E31942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Ostatné plochy – </w:t>
      </w:r>
      <w:r w:rsidR="001C5D0B" w:rsidRPr="001C5D0B">
        <w:rPr>
          <w:rFonts w:ascii="Times New Roman" w:hAnsi="Times New Roman" w:cs="Times New Roman"/>
          <w:b/>
          <w:bCs/>
        </w:rPr>
        <w:t>1,00</w:t>
      </w:r>
      <w:r w:rsidRPr="001C5D0B">
        <w:rPr>
          <w:rFonts w:ascii="Times New Roman" w:hAnsi="Times New Roman" w:cs="Times New Roman"/>
          <w:b/>
          <w:bCs/>
        </w:rPr>
        <w:t xml:space="preserve"> %</w:t>
      </w:r>
      <w:r w:rsidR="001C5D0B">
        <w:rPr>
          <w:rFonts w:ascii="Times New Roman" w:hAnsi="Times New Roman" w:cs="Times New Roman"/>
          <w:b/>
          <w:bCs/>
        </w:rPr>
        <w:t xml:space="preserve"> zo základu 1,32€/m2</w:t>
      </w:r>
    </w:p>
    <w:p w14:paraId="762B99AE" w14:textId="1BA5BF67" w:rsidR="00E31942" w:rsidRPr="004648CA" w:rsidRDefault="006B1B12" w:rsidP="00E31942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Lesné pozemky</w:t>
      </w:r>
      <w:r w:rsidR="002530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7F063D" w:rsidRPr="004648CA">
        <w:rPr>
          <w:rFonts w:ascii="Times New Roman" w:hAnsi="Times New Roman" w:cs="Times New Roman"/>
          <w:b/>
          <w:bCs/>
        </w:rPr>
        <w:t>1,00</w:t>
      </w:r>
      <w:r w:rsidR="004648CA" w:rsidRPr="004648CA">
        <w:rPr>
          <w:rFonts w:ascii="Times New Roman" w:hAnsi="Times New Roman" w:cs="Times New Roman"/>
          <w:b/>
          <w:bCs/>
        </w:rPr>
        <w:t>%</w:t>
      </w:r>
      <w:r w:rsidR="004648CA">
        <w:rPr>
          <w:rFonts w:ascii="Times New Roman" w:hAnsi="Times New Roman" w:cs="Times New Roman"/>
          <w:b/>
          <w:bCs/>
        </w:rPr>
        <w:t xml:space="preserve"> zo </w:t>
      </w:r>
      <w:r w:rsidR="005124DE">
        <w:rPr>
          <w:rFonts w:ascii="Times New Roman" w:hAnsi="Times New Roman" w:cs="Times New Roman"/>
          <w:b/>
          <w:bCs/>
        </w:rPr>
        <w:t xml:space="preserve">sumy </w:t>
      </w:r>
      <w:r w:rsidR="00C332F7">
        <w:rPr>
          <w:rFonts w:ascii="Times New Roman" w:hAnsi="Times New Roman" w:cs="Times New Roman"/>
          <w:b/>
          <w:bCs/>
        </w:rPr>
        <w:t>0,0497€/m2</w:t>
      </w:r>
    </w:p>
    <w:p w14:paraId="01B3959C" w14:textId="7EF5A560" w:rsidR="006B1B12" w:rsidRPr="00EF5107" w:rsidRDefault="006B1B12" w:rsidP="00E31942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Stavebné pozemky – </w:t>
      </w:r>
      <w:r w:rsidR="00927D44" w:rsidRPr="00EF5107">
        <w:rPr>
          <w:rFonts w:ascii="Times New Roman" w:hAnsi="Times New Roman" w:cs="Times New Roman"/>
          <w:b/>
          <w:bCs/>
        </w:rPr>
        <w:t>1,00</w:t>
      </w:r>
      <w:r w:rsidRPr="00EF5107">
        <w:rPr>
          <w:rFonts w:ascii="Times New Roman" w:hAnsi="Times New Roman" w:cs="Times New Roman"/>
          <w:b/>
          <w:bCs/>
        </w:rPr>
        <w:t xml:space="preserve"> %</w:t>
      </w:r>
      <w:r w:rsidR="00927D44" w:rsidRPr="00EF5107">
        <w:rPr>
          <w:rFonts w:ascii="Times New Roman" w:hAnsi="Times New Roman" w:cs="Times New Roman"/>
          <w:b/>
          <w:bCs/>
        </w:rPr>
        <w:t xml:space="preserve"> zo základu</w:t>
      </w:r>
      <w:r w:rsidR="00EF5107" w:rsidRPr="00EF5107">
        <w:rPr>
          <w:rFonts w:ascii="Times New Roman" w:hAnsi="Times New Roman" w:cs="Times New Roman"/>
          <w:b/>
          <w:bCs/>
        </w:rPr>
        <w:t xml:space="preserve"> 13,27</w:t>
      </w:r>
      <w:r w:rsidR="00EF5107">
        <w:rPr>
          <w:rFonts w:ascii="Times New Roman" w:hAnsi="Times New Roman" w:cs="Times New Roman"/>
          <w:b/>
          <w:bCs/>
        </w:rPr>
        <w:t>€/m2</w:t>
      </w:r>
    </w:p>
    <w:p w14:paraId="617F3CA4" w14:textId="77777777" w:rsidR="006B1B12" w:rsidRDefault="006B1B12" w:rsidP="006B1B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46378B" w14:textId="77777777" w:rsidR="006B1B12" w:rsidRPr="006B1B12" w:rsidRDefault="006B1B12" w:rsidP="006B1B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B12">
        <w:rPr>
          <w:rFonts w:ascii="Times New Roman" w:hAnsi="Times New Roman" w:cs="Times New Roman"/>
          <w:b/>
        </w:rPr>
        <w:t>Časť III</w:t>
      </w:r>
    </w:p>
    <w:p w14:paraId="45CDC9C7" w14:textId="77777777" w:rsidR="006B1B12" w:rsidRDefault="006B1B12" w:rsidP="006B1B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B12">
        <w:rPr>
          <w:rFonts w:ascii="Times New Roman" w:hAnsi="Times New Roman" w:cs="Times New Roman"/>
          <w:b/>
        </w:rPr>
        <w:t>Daň zo stavieb</w:t>
      </w:r>
    </w:p>
    <w:p w14:paraId="1517040F" w14:textId="77777777" w:rsidR="00107A9C" w:rsidRDefault="00107A9C" w:rsidP="006B1B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151E87" w14:textId="6BD28476" w:rsidR="00FD4196" w:rsidRPr="00EE2205" w:rsidRDefault="00EA5BDA" w:rsidP="00EE2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</w:t>
      </w:r>
      <w:r w:rsidR="00FD4196">
        <w:rPr>
          <w:rFonts w:ascii="Times New Roman" w:hAnsi="Times New Roman" w:cs="Times New Roman"/>
          <w:b/>
        </w:rPr>
        <w:t>t dane</w:t>
      </w:r>
    </w:p>
    <w:p w14:paraId="22BDD628" w14:textId="77777777" w:rsidR="00DF7C13" w:rsidRDefault="00DF7C13" w:rsidP="00DF7C1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2C2C1EC" w14:textId="399D0345" w:rsidR="00CC7914" w:rsidRPr="00614F8C" w:rsidRDefault="00541951" w:rsidP="00614F8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14F8C">
        <w:rPr>
          <w:rFonts w:ascii="Times New Roman" w:hAnsi="Times New Roman" w:cs="Times New Roman"/>
          <w:bCs/>
        </w:rPr>
        <w:t xml:space="preserve">Predmetom dane zo stavieb </w:t>
      </w:r>
      <w:r w:rsidR="00DD33C7" w:rsidRPr="00614F8C">
        <w:rPr>
          <w:rFonts w:ascii="Times New Roman" w:hAnsi="Times New Roman" w:cs="Times New Roman"/>
          <w:bCs/>
        </w:rPr>
        <w:t xml:space="preserve">sú stavby </w:t>
      </w:r>
      <w:r w:rsidR="005844B8" w:rsidRPr="00614F8C">
        <w:rPr>
          <w:rFonts w:ascii="Times New Roman" w:hAnsi="Times New Roman" w:cs="Times New Roman"/>
          <w:bCs/>
        </w:rPr>
        <w:t xml:space="preserve">v tomto členení : </w:t>
      </w:r>
    </w:p>
    <w:p w14:paraId="07F56E03" w14:textId="4C8A5D95" w:rsidR="005844B8" w:rsidRPr="00D0658A" w:rsidRDefault="00614F8C" w:rsidP="00D0658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0658A">
        <w:rPr>
          <w:rFonts w:ascii="Times New Roman" w:hAnsi="Times New Roman" w:cs="Times New Roman"/>
          <w:bCs/>
        </w:rPr>
        <w:t xml:space="preserve">stavby na bývanie a drobné stavby, ktoré </w:t>
      </w:r>
      <w:r w:rsidR="00B95C7A" w:rsidRPr="00D0658A">
        <w:rPr>
          <w:rFonts w:ascii="Times New Roman" w:hAnsi="Times New Roman" w:cs="Times New Roman"/>
          <w:bCs/>
        </w:rPr>
        <w:t>majú doplnkovú funkciu pre hlavnú stavbu</w:t>
      </w:r>
    </w:p>
    <w:p w14:paraId="1D046459" w14:textId="16EBB2A3" w:rsidR="00D0658A" w:rsidRDefault="00D0658A" w:rsidP="00D0658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stavby na pôdohospodársku produkciu, skleníky, stavby pre vodné </w:t>
      </w:r>
      <w:r w:rsidR="00E5481C">
        <w:rPr>
          <w:rFonts w:ascii="Times New Roman" w:hAnsi="Times New Roman" w:cs="Times New Roman"/>
          <w:bCs/>
        </w:rPr>
        <w:t xml:space="preserve">hospodárstvo, stavby využívané na skladovanie vlastnej pôdohospodárskej </w:t>
      </w:r>
      <w:r w:rsidR="003476D4">
        <w:rPr>
          <w:rFonts w:ascii="Times New Roman" w:hAnsi="Times New Roman" w:cs="Times New Roman"/>
          <w:bCs/>
        </w:rPr>
        <w:t>produkcie, vrátane</w:t>
      </w:r>
      <w:r w:rsidR="00885C36">
        <w:rPr>
          <w:rFonts w:ascii="Times New Roman" w:hAnsi="Times New Roman" w:cs="Times New Roman"/>
          <w:bCs/>
        </w:rPr>
        <w:t xml:space="preserve"> stavieb na vlastnú administratívu</w:t>
      </w:r>
    </w:p>
    <w:p w14:paraId="287AFAAB" w14:textId="023A5ABD" w:rsidR="004435EF" w:rsidRDefault="004435EF" w:rsidP="00D0658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chaty a stavby na individuálnu rekreáciu</w:t>
      </w:r>
    </w:p>
    <w:p w14:paraId="09315320" w14:textId="60E086F0" w:rsidR="004435EF" w:rsidRDefault="004435EF" w:rsidP="00D0658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samostatne stojace</w:t>
      </w:r>
      <w:r w:rsidR="00CC2026">
        <w:rPr>
          <w:rFonts w:ascii="Times New Roman" w:hAnsi="Times New Roman" w:cs="Times New Roman"/>
          <w:bCs/>
        </w:rPr>
        <w:t xml:space="preserve"> garáže</w:t>
      </w:r>
    </w:p>
    <w:p w14:paraId="39B6964F" w14:textId="0D615C51" w:rsidR="0036046B" w:rsidRDefault="0036046B" w:rsidP="00D0658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stavby hromadných garáži </w:t>
      </w:r>
    </w:p>
    <w:p w14:paraId="2B2254E6" w14:textId="04C0DBD3" w:rsidR="0036046B" w:rsidRDefault="0036046B" w:rsidP="00D0658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stavby </w:t>
      </w:r>
      <w:r w:rsidR="00F26237">
        <w:rPr>
          <w:rFonts w:ascii="Times New Roman" w:hAnsi="Times New Roman" w:cs="Times New Roman"/>
          <w:bCs/>
        </w:rPr>
        <w:t>hromadných garáži umiestnených pod zemou</w:t>
      </w:r>
    </w:p>
    <w:p w14:paraId="11D9D07F" w14:textId="2524D65E" w:rsidR="00F26237" w:rsidRDefault="00A13C47" w:rsidP="00D0658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priemyselné stavby, stavby slúžiace</w:t>
      </w:r>
      <w:r w:rsidR="000A2073">
        <w:rPr>
          <w:rFonts w:ascii="Times New Roman" w:hAnsi="Times New Roman" w:cs="Times New Roman"/>
          <w:bCs/>
        </w:rPr>
        <w:t xml:space="preserve"> energetike, stavby slúžiace stavebníctvu</w:t>
      </w:r>
      <w:r w:rsidR="003C1221">
        <w:rPr>
          <w:rFonts w:ascii="Times New Roman" w:hAnsi="Times New Roman" w:cs="Times New Roman"/>
          <w:bCs/>
        </w:rPr>
        <w:t xml:space="preserve">, stavby využívané na skladovanie vlastnej produkcie vrátanie stavieb na vlastnú administratívu </w:t>
      </w:r>
    </w:p>
    <w:p w14:paraId="78D59AC9" w14:textId="20FB8435" w:rsidR="003C1221" w:rsidRDefault="00D4177E" w:rsidP="00D0658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stavby na ostatne podnikanie a na </w:t>
      </w:r>
      <w:r w:rsidR="00B31652">
        <w:rPr>
          <w:rFonts w:ascii="Times New Roman" w:hAnsi="Times New Roman" w:cs="Times New Roman"/>
          <w:bCs/>
        </w:rPr>
        <w:t>zárobkovú činnosť, skladovanie a</w:t>
      </w:r>
      <w:r w:rsidR="0085421C">
        <w:rPr>
          <w:rFonts w:ascii="Times New Roman" w:hAnsi="Times New Roman" w:cs="Times New Roman"/>
          <w:bCs/>
        </w:rPr>
        <w:t> </w:t>
      </w:r>
      <w:r w:rsidR="00B31652">
        <w:rPr>
          <w:rFonts w:ascii="Times New Roman" w:hAnsi="Times New Roman" w:cs="Times New Roman"/>
          <w:bCs/>
        </w:rPr>
        <w:t>admin</w:t>
      </w:r>
      <w:r w:rsidR="0085421C">
        <w:rPr>
          <w:rFonts w:ascii="Times New Roman" w:hAnsi="Times New Roman" w:cs="Times New Roman"/>
          <w:bCs/>
        </w:rPr>
        <w:t xml:space="preserve">istratívu súvisiacu s ostatným podnikaním </w:t>
      </w:r>
      <w:r w:rsidR="00491E0A">
        <w:rPr>
          <w:rFonts w:ascii="Times New Roman" w:hAnsi="Times New Roman" w:cs="Times New Roman"/>
          <w:bCs/>
        </w:rPr>
        <w:t>a zárobkovou činnostnou</w:t>
      </w:r>
    </w:p>
    <w:p w14:paraId="7CE671A8" w14:textId="213975E8" w:rsidR="00491E0A" w:rsidRDefault="00784C41" w:rsidP="00D0658A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ostatne stavby neuvedené v písmenách a,</w:t>
      </w:r>
      <w:r w:rsidR="00CE237A">
        <w:rPr>
          <w:rFonts w:ascii="Times New Roman" w:hAnsi="Times New Roman" w:cs="Times New Roman"/>
          <w:bCs/>
        </w:rPr>
        <w:t xml:space="preserve"> -h</w:t>
      </w:r>
    </w:p>
    <w:p w14:paraId="4CA9681F" w14:textId="27FB65B5" w:rsidR="000A42BA" w:rsidRDefault="00B775BE" w:rsidP="00AE1118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AE1118">
        <w:rPr>
          <w:rFonts w:ascii="Times New Roman" w:hAnsi="Times New Roman" w:cs="Times New Roman"/>
          <w:bCs/>
        </w:rPr>
        <w:t>redmetom dane zo stavieb sú stav</w:t>
      </w:r>
      <w:r>
        <w:rPr>
          <w:rFonts w:ascii="Times New Roman" w:hAnsi="Times New Roman" w:cs="Times New Roman"/>
          <w:bCs/>
        </w:rPr>
        <w:t>ie</w:t>
      </w:r>
      <w:r w:rsidR="00AE1118">
        <w:rPr>
          <w:rFonts w:ascii="Times New Roman" w:hAnsi="Times New Roman" w:cs="Times New Roman"/>
          <w:bCs/>
        </w:rPr>
        <w:t>b</w:t>
      </w:r>
      <w:r w:rsidR="00FC7881">
        <w:rPr>
          <w:rFonts w:ascii="Times New Roman" w:hAnsi="Times New Roman" w:cs="Times New Roman"/>
          <w:bCs/>
        </w:rPr>
        <w:t xml:space="preserve"> sú stavby</w:t>
      </w:r>
      <w:r w:rsidR="002D04B8">
        <w:rPr>
          <w:rFonts w:ascii="Times New Roman" w:hAnsi="Times New Roman" w:cs="Times New Roman"/>
          <w:bCs/>
        </w:rPr>
        <w:t xml:space="preserve">, ktoré </w:t>
      </w:r>
      <w:r w:rsidR="00BD63B0">
        <w:rPr>
          <w:rFonts w:ascii="Times New Roman" w:hAnsi="Times New Roman" w:cs="Times New Roman"/>
          <w:bCs/>
        </w:rPr>
        <w:t>majú jedno alebo viac nadzemných podlaží</w:t>
      </w:r>
      <w:r w:rsidR="00E97C91">
        <w:rPr>
          <w:rFonts w:ascii="Times New Roman" w:hAnsi="Times New Roman" w:cs="Times New Roman"/>
          <w:bCs/>
        </w:rPr>
        <w:t xml:space="preserve"> alebo podzemných podlaží, spojené so zemou</w:t>
      </w:r>
      <w:r w:rsidR="00D33D02">
        <w:rPr>
          <w:rFonts w:ascii="Times New Roman" w:hAnsi="Times New Roman" w:cs="Times New Roman"/>
          <w:bCs/>
        </w:rPr>
        <w:t xml:space="preserve"> pevným základom alebo ukotvené pi</w:t>
      </w:r>
      <w:r w:rsidR="00F9403F">
        <w:rPr>
          <w:rFonts w:ascii="Times New Roman" w:hAnsi="Times New Roman" w:cs="Times New Roman"/>
          <w:bCs/>
        </w:rPr>
        <w:t xml:space="preserve">lótami. Na </w:t>
      </w:r>
      <w:r w:rsidR="00F374A7">
        <w:rPr>
          <w:rFonts w:ascii="Times New Roman" w:hAnsi="Times New Roman" w:cs="Times New Roman"/>
          <w:bCs/>
        </w:rPr>
        <w:t>daňovú</w:t>
      </w:r>
      <w:r w:rsidR="00F9403F">
        <w:rPr>
          <w:rFonts w:ascii="Times New Roman" w:hAnsi="Times New Roman" w:cs="Times New Roman"/>
          <w:bCs/>
        </w:rPr>
        <w:t xml:space="preserve"> povinnosť nemá vplyv sk</w:t>
      </w:r>
      <w:r w:rsidR="00F374A7">
        <w:rPr>
          <w:rFonts w:ascii="Times New Roman" w:hAnsi="Times New Roman" w:cs="Times New Roman"/>
          <w:bCs/>
        </w:rPr>
        <w:t>utočnosť, že sa stavba prestala používať</w:t>
      </w:r>
      <w:r w:rsidR="00D4145B">
        <w:rPr>
          <w:rFonts w:ascii="Times New Roman" w:hAnsi="Times New Roman" w:cs="Times New Roman"/>
          <w:bCs/>
        </w:rPr>
        <w:t>.</w:t>
      </w:r>
    </w:p>
    <w:p w14:paraId="3B3FD831" w14:textId="7029EE17" w:rsidR="00D4145B" w:rsidRDefault="00D4145B" w:rsidP="00AE1118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Predmetom dane zo stavieb nie sú stavby: </w:t>
      </w:r>
    </w:p>
    <w:p w14:paraId="1962607A" w14:textId="076D8694" w:rsidR="00EA1DA2" w:rsidRDefault="00EA1DA2" w:rsidP="00EA1DA2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 bytmi alebo </w:t>
      </w:r>
      <w:r w:rsidR="00CA43B3">
        <w:rPr>
          <w:rFonts w:ascii="Times New Roman" w:hAnsi="Times New Roman" w:cs="Times New Roman"/>
          <w:bCs/>
        </w:rPr>
        <w:t>nebytovými priestormi, ktoré sú predmetom dane z</w:t>
      </w:r>
      <w:r w:rsidR="002A239A">
        <w:rPr>
          <w:rFonts w:ascii="Times New Roman" w:hAnsi="Times New Roman" w:cs="Times New Roman"/>
          <w:bCs/>
        </w:rPr>
        <w:t> </w:t>
      </w:r>
      <w:r w:rsidR="00CA43B3">
        <w:rPr>
          <w:rFonts w:ascii="Times New Roman" w:hAnsi="Times New Roman" w:cs="Times New Roman"/>
          <w:bCs/>
        </w:rPr>
        <w:t>bytov</w:t>
      </w:r>
    </w:p>
    <w:p w14:paraId="2A492A06" w14:textId="7058BC24" w:rsidR="002A239A" w:rsidRDefault="002A239A" w:rsidP="00EA1DA2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priehrad, vodovodov, kanalizácie, zariadení na ochranu</w:t>
      </w:r>
      <w:r w:rsidR="00B81EB2">
        <w:rPr>
          <w:rFonts w:ascii="Times New Roman" w:hAnsi="Times New Roman" w:cs="Times New Roman"/>
          <w:bCs/>
        </w:rPr>
        <w:t xml:space="preserve"> pred povodňami a rozvodov </w:t>
      </w:r>
      <w:r w:rsidR="00B50E12">
        <w:rPr>
          <w:rFonts w:ascii="Times New Roman" w:hAnsi="Times New Roman" w:cs="Times New Roman"/>
          <w:bCs/>
        </w:rPr>
        <w:t>tepelnej energie</w:t>
      </w:r>
    </w:p>
    <w:p w14:paraId="26C919AA" w14:textId="55C9071D" w:rsidR="00B50E12" w:rsidRPr="00B50E12" w:rsidRDefault="00B50E12" w:rsidP="00B50E12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zaradenie stavby podľa ods. 1 je </w:t>
      </w:r>
      <w:r w:rsidR="00E9325C">
        <w:rPr>
          <w:rFonts w:ascii="Times New Roman" w:hAnsi="Times New Roman" w:cs="Times New Roman"/>
          <w:bCs/>
        </w:rPr>
        <w:t xml:space="preserve">rozhodujúci účel jej využitia k 1 </w:t>
      </w:r>
      <w:r w:rsidR="005B2363">
        <w:rPr>
          <w:rFonts w:ascii="Times New Roman" w:hAnsi="Times New Roman" w:cs="Times New Roman"/>
          <w:bCs/>
        </w:rPr>
        <w:t>januáru zdaňovacieho obdobia</w:t>
      </w:r>
    </w:p>
    <w:p w14:paraId="67108E86" w14:textId="77777777" w:rsidR="007B7A10" w:rsidRDefault="007B7A10" w:rsidP="007B7A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99BB5F9" w14:textId="77777777" w:rsidR="007B7A10" w:rsidRDefault="007B7A10" w:rsidP="007B7A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AC884C3" w14:textId="4B1CE2A4" w:rsidR="007B7A10" w:rsidRDefault="00CC22D9" w:rsidP="007B7A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22D9">
        <w:rPr>
          <w:rFonts w:ascii="Times New Roman" w:hAnsi="Times New Roman" w:cs="Times New Roman"/>
          <w:b/>
        </w:rPr>
        <w:t xml:space="preserve">                                                                                § 6</w:t>
      </w:r>
    </w:p>
    <w:p w14:paraId="620CB911" w14:textId="2490600D" w:rsidR="004624ED" w:rsidRDefault="004624ED" w:rsidP="007B7A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Základ dane</w:t>
      </w:r>
    </w:p>
    <w:p w14:paraId="0CC3F079" w14:textId="77777777" w:rsidR="004624ED" w:rsidRDefault="004624ED" w:rsidP="007B7A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1303B4" w14:textId="549BA774" w:rsidR="004624ED" w:rsidRDefault="004624ED" w:rsidP="007B7A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27BF">
        <w:rPr>
          <w:rFonts w:ascii="Times New Roman" w:hAnsi="Times New Roman" w:cs="Times New Roman"/>
          <w:bCs/>
        </w:rPr>
        <w:t>Z</w:t>
      </w:r>
      <w:r w:rsidR="002927BF" w:rsidRPr="002927BF">
        <w:rPr>
          <w:rFonts w:ascii="Times New Roman" w:hAnsi="Times New Roman" w:cs="Times New Roman"/>
          <w:bCs/>
        </w:rPr>
        <w:t>ákladom</w:t>
      </w:r>
      <w:r w:rsidR="002927BF">
        <w:rPr>
          <w:rFonts w:ascii="Times New Roman" w:hAnsi="Times New Roman" w:cs="Times New Roman"/>
          <w:bCs/>
        </w:rPr>
        <w:t xml:space="preserve"> dane zo stavieb je výmera zastavanej plochy </w:t>
      </w:r>
      <w:r w:rsidR="00353325">
        <w:rPr>
          <w:rFonts w:ascii="Times New Roman" w:hAnsi="Times New Roman" w:cs="Times New Roman"/>
          <w:bCs/>
        </w:rPr>
        <w:t>v m2. Zastavanou plochou sa rozumie pôdor</w:t>
      </w:r>
      <w:r w:rsidR="00B2327B">
        <w:rPr>
          <w:rFonts w:ascii="Times New Roman" w:hAnsi="Times New Roman" w:cs="Times New Roman"/>
          <w:bCs/>
        </w:rPr>
        <w:t xml:space="preserve">ys na úrovni </w:t>
      </w:r>
      <w:r w:rsidR="0033672B">
        <w:rPr>
          <w:rFonts w:ascii="Times New Roman" w:hAnsi="Times New Roman" w:cs="Times New Roman"/>
          <w:bCs/>
        </w:rPr>
        <w:t xml:space="preserve">najrozsiahlejšej nadzemnej časti stavby, pričom sa do </w:t>
      </w:r>
      <w:r w:rsidR="00543E78">
        <w:rPr>
          <w:rFonts w:ascii="Times New Roman" w:hAnsi="Times New Roman" w:cs="Times New Roman"/>
          <w:bCs/>
        </w:rPr>
        <w:t>zastavanej plochy nezapočítava prečnie</w:t>
      </w:r>
      <w:r w:rsidR="00EC3514">
        <w:rPr>
          <w:rFonts w:ascii="Times New Roman" w:hAnsi="Times New Roman" w:cs="Times New Roman"/>
          <w:bCs/>
        </w:rPr>
        <w:t xml:space="preserve">vajúca časť strešnej konštrukcie stavby. </w:t>
      </w:r>
    </w:p>
    <w:p w14:paraId="66EEF4A2" w14:textId="77777777" w:rsidR="00EC3514" w:rsidRPr="002927BF" w:rsidRDefault="00EC3514" w:rsidP="007B7A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961A0F" w14:textId="730E6726" w:rsidR="00367B60" w:rsidRPr="00AF639D" w:rsidRDefault="00CC7914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C22D9">
        <w:rPr>
          <w:rFonts w:ascii="Times New Roman" w:hAnsi="Times New Roman" w:cs="Times New Roman"/>
          <w:b/>
        </w:rPr>
        <w:t>7</w:t>
      </w:r>
    </w:p>
    <w:p w14:paraId="0D726215" w14:textId="77777777" w:rsidR="00367B60" w:rsidRPr="00AF639D" w:rsidRDefault="006B1B12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Sadzba dane</w:t>
      </w:r>
    </w:p>
    <w:p w14:paraId="782985AD" w14:textId="77777777" w:rsidR="00D152EA" w:rsidRDefault="00D152EA" w:rsidP="00CC79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FA286E" w14:textId="77777777" w:rsidR="00CC7914" w:rsidRDefault="006B1B12" w:rsidP="006B1B12">
      <w:pPr>
        <w:pStyle w:val="Odsekzoznamu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Správca dane určuje ročnú sadzbu dane zo stavieb za každý aj začatý m2 zastavanej plochy nasledovne:</w:t>
      </w:r>
    </w:p>
    <w:p w14:paraId="76EDFFD0" w14:textId="5D48D097" w:rsidR="006B1B12" w:rsidRDefault="006B1B12" w:rsidP="006B1B12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93">
        <w:rPr>
          <w:rFonts w:ascii="Times New Roman" w:hAnsi="Times New Roman" w:cs="Times New Roman"/>
          <w:b/>
          <w:bCs/>
        </w:rPr>
        <w:t>0,0</w:t>
      </w:r>
      <w:r w:rsidR="00AC00FF" w:rsidRPr="00C00193">
        <w:rPr>
          <w:rFonts w:ascii="Times New Roman" w:hAnsi="Times New Roman" w:cs="Times New Roman"/>
          <w:b/>
          <w:bCs/>
        </w:rPr>
        <w:t>7</w:t>
      </w:r>
      <w:r w:rsidR="002530BA" w:rsidRPr="00C0019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€ za stavby na bývanie a drobné stavby, ktoré majú doplnkovú funkciu pre hlavnú stavbu</w:t>
      </w:r>
    </w:p>
    <w:p w14:paraId="237BD882" w14:textId="3580CA74" w:rsidR="006B1B12" w:rsidRDefault="006B1B12" w:rsidP="006B1B12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93">
        <w:rPr>
          <w:rFonts w:ascii="Times New Roman" w:hAnsi="Times New Roman" w:cs="Times New Roman"/>
          <w:b/>
          <w:bCs/>
        </w:rPr>
        <w:t>0,0</w:t>
      </w:r>
      <w:r w:rsidR="00F91251" w:rsidRPr="00C00193">
        <w:rPr>
          <w:rFonts w:ascii="Times New Roman" w:hAnsi="Times New Roman" w:cs="Times New Roman"/>
          <w:b/>
          <w:bCs/>
        </w:rPr>
        <w:t>7</w:t>
      </w:r>
      <w:r w:rsidR="002530BA" w:rsidRPr="00C0019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€ za stavby na pôdohospodársku produkciu, skleníky, stavby pre vodné hospodárstvo, stavby využívané na skladovanie vlastnej pôdohospodárskej produkcie vrátane stavieb na vlastnú administratívu</w:t>
      </w:r>
    </w:p>
    <w:p w14:paraId="612DB623" w14:textId="3EF41A92" w:rsidR="006B1B12" w:rsidRDefault="006B1B12" w:rsidP="006B1B12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93">
        <w:rPr>
          <w:rFonts w:ascii="Times New Roman" w:hAnsi="Times New Roman" w:cs="Times New Roman"/>
          <w:b/>
          <w:bCs/>
        </w:rPr>
        <w:t>0,</w:t>
      </w:r>
      <w:r w:rsidR="00F91251" w:rsidRPr="00C00193">
        <w:rPr>
          <w:rFonts w:ascii="Times New Roman" w:hAnsi="Times New Roman" w:cs="Times New Roman"/>
          <w:b/>
          <w:bCs/>
        </w:rPr>
        <w:t>5</w:t>
      </w:r>
      <w:r w:rsidR="002530BA" w:rsidRPr="00C00193">
        <w:rPr>
          <w:rFonts w:ascii="Times New Roman" w:hAnsi="Times New Roman" w:cs="Times New Roman"/>
          <w:b/>
          <w:bCs/>
        </w:rPr>
        <w:t>0</w:t>
      </w:r>
      <w:r w:rsidR="002530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€ za </w:t>
      </w:r>
      <w:r w:rsidR="007A1BC9">
        <w:rPr>
          <w:rFonts w:ascii="Times New Roman" w:hAnsi="Times New Roman" w:cs="Times New Roman"/>
        </w:rPr>
        <w:t>chaty a stavby na individuálnu rekreáciu.</w:t>
      </w:r>
    </w:p>
    <w:p w14:paraId="31B13E6C" w14:textId="6FC49ED1" w:rsidR="007A1BC9" w:rsidRDefault="007A1BC9" w:rsidP="006B1B12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93">
        <w:rPr>
          <w:rFonts w:ascii="Times New Roman" w:hAnsi="Times New Roman" w:cs="Times New Roman"/>
          <w:b/>
          <w:bCs/>
        </w:rPr>
        <w:t>0,</w:t>
      </w:r>
      <w:r w:rsidR="00A964F1" w:rsidRPr="00C00193">
        <w:rPr>
          <w:rFonts w:ascii="Times New Roman" w:hAnsi="Times New Roman" w:cs="Times New Roman"/>
          <w:b/>
          <w:bCs/>
        </w:rPr>
        <w:t>350</w:t>
      </w:r>
      <w:r>
        <w:rPr>
          <w:rFonts w:ascii="Times New Roman" w:hAnsi="Times New Roman" w:cs="Times New Roman"/>
        </w:rPr>
        <w:t xml:space="preserve"> € za samostatne stojace garáže a samostatné stavby hromadných garáži.</w:t>
      </w:r>
    </w:p>
    <w:p w14:paraId="77B489AD" w14:textId="65988D5A" w:rsidR="007A1BC9" w:rsidRDefault="007A1BC9" w:rsidP="006B1B12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93">
        <w:rPr>
          <w:rFonts w:ascii="Times New Roman" w:hAnsi="Times New Roman" w:cs="Times New Roman"/>
          <w:b/>
          <w:bCs/>
        </w:rPr>
        <w:t>0,</w:t>
      </w:r>
      <w:r w:rsidR="00A964F1" w:rsidRPr="00C00193">
        <w:rPr>
          <w:rFonts w:ascii="Times New Roman" w:hAnsi="Times New Roman" w:cs="Times New Roman"/>
          <w:b/>
          <w:bCs/>
        </w:rPr>
        <w:t>350</w:t>
      </w:r>
      <w:r>
        <w:rPr>
          <w:rFonts w:ascii="Times New Roman" w:hAnsi="Times New Roman" w:cs="Times New Roman"/>
        </w:rPr>
        <w:t xml:space="preserve"> € za priemyselné stavby, stavby slúžiace energetike, stavby slúžiace stavebníctvu, stavby využívané na skladovanie vlastnej produkcie vrátane stavieb na vlastnú administratívu</w:t>
      </w:r>
    </w:p>
    <w:p w14:paraId="6412A6E2" w14:textId="42500FCF" w:rsidR="007A1BC9" w:rsidRDefault="007A1BC9" w:rsidP="006B1B12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93">
        <w:rPr>
          <w:rFonts w:ascii="Times New Roman" w:hAnsi="Times New Roman" w:cs="Times New Roman"/>
          <w:b/>
          <w:bCs/>
        </w:rPr>
        <w:t>0,</w:t>
      </w:r>
      <w:r w:rsidR="00725DB2" w:rsidRPr="00C00193">
        <w:rPr>
          <w:rFonts w:ascii="Times New Roman" w:hAnsi="Times New Roman" w:cs="Times New Roman"/>
          <w:b/>
          <w:bCs/>
        </w:rPr>
        <w:t>750</w:t>
      </w:r>
      <w:r>
        <w:rPr>
          <w:rFonts w:ascii="Times New Roman" w:hAnsi="Times New Roman" w:cs="Times New Roman"/>
        </w:rPr>
        <w:t xml:space="preserve"> € za stavby na ostatné podnikanie a na zárobkovú činnosť, skladovanie a administratívu súvisiacu s ostatným podnikaním a zárobkovou činnosťou</w:t>
      </w:r>
    </w:p>
    <w:p w14:paraId="3A9921D1" w14:textId="23DA672C" w:rsidR="007A1BC9" w:rsidRDefault="0044162E" w:rsidP="006B1B12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0193">
        <w:rPr>
          <w:rFonts w:ascii="Times New Roman" w:hAnsi="Times New Roman" w:cs="Times New Roman"/>
          <w:b/>
          <w:bCs/>
        </w:rPr>
        <w:t>1,10</w:t>
      </w:r>
      <w:r w:rsidR="007A1BC9">
        <w:rPr>
          <w:rFonts w:ascii="Times New Roman" w:hAnsi="Times New Roman" w:cs="Times New Roman"/>
        </w:rPr>
        <w:t xml:space="preserve"> € za ostatné stavby neuvedené v písmenách a) až f).</w:t>
      </w:r>
    </w:p>
    <w:p w14:paraId="182BB286" w14:textId="77777777" w:rsidR="00B4545A" w:rsidRPr="00B4545A" w:rsidRDefault="00B4545A" w:rsidP="00B4545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FB3101E" w14:textId="528B6760" w:rsidR="007A1BC9" w:rsidRDefault="007A1BC9" w:rsidP="007A1BC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Správca dane určuje</w:t>
      </w:r>
      <w:r w:rsidR="00F86A4F">
        <w:rPr>
          <w:rFonts w:ascii="Times New Roman" w:hAnsi="Times New Roman" w:cs="Times New Roman"/>
        </w:rPr>
        <w:t xml:space="preserve"> podľa</w:t>
      </w:r>
      <w:r w:rsidR="00C609A8">
        <w:rPr>
          <w:rFonts w:ascii="Times New Roman" w:hAnsi="Times New Roman" w:cs="Times New Roman"/>
        </w:rPr>
        <w:t xml:space="preserve"> bodu</w:t>
      </w:r>
      <w:r w:rsidR="00010457">
        <w:rPr>
          <w:rFonts w:ascii="Times New Roman" w:hAnsi="Times New Roman" w:cs="Times New Roman"/>
        </w:rPr>
        <w:t xml:space="preserve"> 1 a 2</w:t>
      </w:r>
      <w:r>
        <w:rPr>
          <w:rFonts w:ascii="Times New Roman" w:hAnsi="Times New Roman" w:cs="Times New Roman"/>
        </w:rPr>
        <w:t xml:space="preserve"> pri viacpodlažných stavbách pre všetky druhy stavieb príplatok za podlažie </w:t>
      </w:r>
      <w:r w:rsidRPr="00B4545A">
        <w:rPr>
          <w:rFonts w:ascii="Times New Roman" w:hAnsi="Times New Roman" w:cs="Times New Roman"/>
          <w:b/>
          <w:bCs/>
        </w:rPr>
        <w:t>0,0</w:t>
      </w:r>
      <w:r w:rsidR="002530BA" w:rsidRPr="00B4545A">
        <w:rPr>
          <w:rFonts w:ascii="Times New Roman" w:hAnsi="Times New Roman" w:cs="Times New Roman"/>
          <w:b/>
          <w:bCs/>
        </w:rPr>
        <w:t>3</w:t>
      </w:r>
      <w:r w:rsidR="00B4545A" w:rsidRPr="00B4545A">
        <w:rPr>
          <w:rFonts w:ascii="Times New Roman" w:hAnsi="Times New Roman" w:cs="Times New Roman"/>
          <w:b/>
          <w:bCs/>
        </w:rPr>
        <w:t>3</w:t>
      </w:r>
      <w:r w:rsidRPr="00B4545A">
        <w:rPr>
          <w:rFonts w:ascii="Times New Roman" w:hAnsi="Times New Roman" w:cs="Times New Roman"/>
          <w:b/>
          <w:bCs/>
        </w:rPr>
        <w:t xml:space="preserve"> €</w:t>
      </w:r>
      <w:r w:rsidR="00B4545A" w:rsidRPr="00B4545A">
        <w:rPr>
          <w:rFonts w:ascii="Times New Roman" w:hAnsi="Times New Roman" w:cs="Times New Roman"/>
          <w:b/>
          <w:bCs/>
        </w:rPr>
        <w:t>/m2</w:t>
      </w:r>
      <w:r>
        <w:rPr>
          <w:rFonts w:ascii="Times New Roman" w:hAnsi="Times New Roman" w:cs="Times New Roman"/>
        </w:rPr>
        <w:t xml:space="preserve"> za každé ďalšie podlažie okrem prvého nadzemného podlažia. </w:t>
      </w:r>
    </w:p>
    <w:p w14:paraId="74A35B2F" w14:textId="77777777" w:rsidR="003A2B3D" w:rsidRPr="003A2B3D" w:rsidRDefault="003A2B3D" w:rsidP="003A2B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4DB0FD" w14:textId="024D903E" w:rsidR="00594AD2" w:rsidRPr="00EE4FB7" w:rsidRDefault="00010457" w:rsidP="007A1BC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Správca dane určuje</w:t>
      </w:r>
      <w:r w:rsidR="00CC6FAF">
        <w:rPr>
          <w:rFonts w:ascii="Times New Roman" w:hAnsi="Times New Roman" w:cs="Times New Roman"/>
        </w:rPr>
        <w:t xml:space="preserve"> podľa bodu 3 a</w:t>
      </w:r>
      <w:r w:rsidR="00F915DE">
        <w:rPr>
          <w:rFonts w:ascii="Times New Roman" w:hAnsi="Times New Roman" w:cs="Times New Roman"/>
        </w:rPr>
        <w:t> </w:t>
      </w:r>
      <w:r w:rsidR="00CC6FAF">
        <w:rPr>
          <w:rFonts w:ascii="Times New Roman" w:hAnsi="Times New Roman" w:cs="Times New Roman"/>
        </w:rPr>
        <w:t>7</w:t>
      </w:r>
      <w:r w:rsidR="00F915DE">
        <w:rPr>
          <w:rFonts w:ascii="Times New Roman" w:hAnsi="Times New Roman" w:cs="Times New Roman"/>
        </w:rPr>
        <w:t xml:space="preserve"> pri viacpodlažných </w:t>
      </w:r>
      <w:r w:rsidR="006E5BF5">
        <w:rPr>
          <w:rFonts w:ascii="Times New Roman" w:hAnsi="Times New Roman" w:cs="Times New Roman"/>
        </w:rPr>
        <w:t xml:space="preserve">stavbách </w:t>
      </w:r>
      <w:r w:rsidR="0008501D">
        <w:rPr>
          <w:rFonts w:ascii="Times New Roman" w:hAnsi="Times New Roman" w:cs="Times New Roman"/>
        </w:rPr>
        <w:t xml:space="preserve">pre všetky druhy stavieb </w:t>
      </w:r>
      <w:r w:rsidR="0008501D" w:rsidRPr="00FE108A">
        <w:rPr>
          <w:rFonts w:ascii="Times New Roman" w:hAnsi="Times New Roman" w:cs="Times New Roman"/>
          <w:b/>
          <w:bCs/>
        </w:rPr>
        <w:t xml:space="preserve">príplatok </w:t>
      </w:r>
      <w:r w:rsidR="00FE108A" w:rsidRPr="00FE108A">
        <w:rPr>
          <w:rFonts w:ascii="Times New Roman" w:hAnsi="Times New Roman" w:cs="Times New Roman"/>
          <w:b/>
          <w:bCs/>
        </w:rPr>
        <w:t>0,165€/m2</w:t>
      </w:r>
      <w:r w:rsidR="008F794A">
        <w:rPr>
          <w:rFonts w:ascii="Times New Roman" w:hAnsi="Times New Roman" w:cs="Times New Roman"/>
          <w:b/>
          <w:bCs/>
        </w:rPr>
        <w:t xml:space="preserve"> </w:t>
      </w:r>
      <w:r w:rsidR="00EE4FB7" w:rsidRPr="00EE4FB7">
        <w:rPr>
          <w:rFonts w:ascii="Times New Roman" w:hAnsi="Times New Roman" w:cs="Times New Roman"/>
        </w:rPr>
        <w:t xml:space="preserve">za </w:t>
      </w:r>
      <w:r w:rsidR="00EE4FB7">
        <w:rPr>
          <w:rFonts w:ascii="Times New Roman" w:hAnsi="Times New Roman" w:cs="Times New Roman"/>
        </w:rPr>
        <w:t>každ</w:t>
      </w:r>
      <w:r w:rsidR="007D2D64">
        <w:rPr>
          <w:rFonts w:ascii="Times New Roman" w:hAnsi="Times New Roman" w:cs="Times New Roman"/>
        </w:rPr>
        <w:t>ý aj začatý m2 zastavan</w:t>
      </w:r>
      <w:r w:rsidR="002563BF">
        <w:rPr>
          <w:rFonts w:ascii="Times New Roman" w:hAnsi="Times New Roman" w:cs="Times New Roman"/>
        </w:rPr>
        <w:t>ej plochy, za každé podlažie</w:t>
      </w:r>
      <w:r w:rsidR="00AC5D1B">
        <w:rPr>
          <w:rFonts w:ascii="Times New Roman" w:hAnsi="Times New Roman" w:cs="Times New Roman"/>
        </w:rPr>
        <w:t>, okrem prvého nadzemného po</w:t>
      </w:r>
      <w:r w:rsidR="003A2B3D">
        <w:rPr>
          <w:rFonts w:ascii="Times New Roman" w:hAnsi="Times New Roman" w:cs="Times New Roman"/>
        </w:rPr>
        <w:t>dlažia</w:t>
      </w:r>
    </w:p>
    <w:p w14:paraId="337E036D" w14:textId="77777777" w:rsidR="007A1BC9" w:rsidRDefault="007A1BC9" w:rsidP="007A1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62CBE" w14:textId="77777777" w:rsidR="007A1BC9" w:rsidRPr="007A1BC9" w:rsidRDefault="007A1BC9" w:rsidP="007A1B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1BC9">
        <w:rPr>
          <w:rFonts w:ascii="Times New Roman" w:hAnsi="Times New Roman" w:cs="Times New Roman"/>
          <w:b/>
        </w:rPr>
        <w:t>Časť IV.</w:t>
      </w:r>
    </w:p>
    <w:p w14:paraId="78FF14B7" w14:textId="1B49666A" w:rsidR="007A1BC9" w:rsidRDefault="001B228B" w:rsidP="007A1B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Spoločne ustanovenia pre daň z nehnuteľnosti</w:t>
      </w:r>
    </w:p>
    <w:p w14:paraId="6CCAAA50" w14:textId="77777777" w:rsidR="003D1CF0" w:rsidRDefault="003D1CF0" w:rsidP="007A1B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F4A664" w14:textId="6FC746BF" w:rsidR="003D1CF0" w:rsidRDefault="003D1CF0" w:rsidP="007A1B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6D0654">
        <w:rPr>
          <w:rFonts w:ascii="Times New Roman" w:hAnsi="Times New Roman" w:cs="Times New Roman"/>
          <w:b/>
        </w:rPr>
        <w:t>8</w:t>
      </w:r>
    </w:p>
    <w:p w14:paraId="05A01064" w14:textId="4C60E907" w:rsidR="003D1CF0" w:rsidRPr="007A1BC9" w:rsidRDefault="001B228B" w:rsidP="007A1B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Oslobodenie od dan</w:t>
      </w:r>
      <w:r w:rsidR="00B8733D">
        <w:rPr>
          <w:rFonts w:ascii="Times New Roman" w:hAnsi="Times New Roman" w:cs="Times New Roman"/>
          <w:b/>
        </w:rPr>
        <w:t>e zo stavieb a dane z pozemkov</w:t>
      </w:r>
    </w:p>
    <w:p w14:paraId="68A1796F" w14:textId="77777777" w:rsidR="008B5972" w:rsidRDefault="008B597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E8B16" w14:textId="0C22DF0C" w:rsidR="003D1CF0" w:rsidRDefault="009E48BF" w:rsidP="00B873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Správca dane oslobodzuje od dane z</w:t>
      </w:r>
      <w:r w:rsidR="005A3DB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pozemkov</w:t>
      </w:r>
      <w:r w:rsidR="005A3DB1">
        <w:rPr>
          <w:rFonts w:ascii="Times New Roman" w:hAnsi="Times New Roman" w:cs="Times New Roman"/>
        </w:rPr>
        <w:t xml:space="preserve">: </w:t>
      </w:r>
    </w:p>
    <w:p w14:paraId="40A7B6E0" w14:textId="042CDFB9" w:rsidR="005A3DB1" w:rsidRDefault="005A3DB1" w:rsidP="005A3DB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Pozemok na ktorom je cintorín</w:t>
      </w:r>
      <w:r w:rsidR="003D63CA">
        <w:rPr>
          <w:rFonts w:ascii="Times New Roman" w:hAnsi="Times New Roman" w:cs="Times New Roman"/>
        </w:rPr>
        <w:t>, urnový háj, dom smútku</w:t>
      </w:r>
      <w:r w:rsidR="00F07BC2">
        <w:rPr>
          <w:rFonts w:ascii="Times New Roman" w:hAnsi="Times New Roman" w:cs="Times New Roman"/>
        </w:rPr>
        <w:t>,</w:t>
      </w:r>
    </w:p>
    <w:p w14:paraId="435A4BA0" w14:textId="74EC81B4" w:rsidR="00F07BC2" w:rsidRDefault="00F07BC2" w:rsidP="005A3DB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Pozemky a stavby vo </w:t>
      </w:r>
      <w:r w:rsidR="00913B8E">
        <w:rPr>
          <w:rFonts w:ascii="Times New Roman" w:hAnsi="Times New Roman" w:cs="Times New Roman"/>
        </w:rPr>
        <w:t>vlastníctve</w:t>
      </w:r>
      <w:r>
        <w:rPr>
          <w:rFonts w:ascii="Times New Roman" w:hAnsi="Times New Roman" w:cs="Times New Roman"/>
        </w:rPr>
        <w:t xml:space="preserve"> </w:t>
      </w:r>
      <w:r w:rsidR="00913B8E">
        <w:rPr>
          <w:rFonts w:ascii="Times New Roman" w:hAnsi="Times New Roman" w:cs="Times New Roman"/>
        </w:rPr>
        <w:t>cirkvi</w:t>
      </w:r>
      <w:r>
        <w:rPr>
          <w:rFonts w:ascii="Times New Roman" w:hAnsi="Times New Roman" w:cs="Times New Roman"/>
        </w:rPr>
        <w:t>, alebo ich časti vo vlastn</w:t>
      </w:r>
      <w:r w:rsidR="00443551">
        <w:rPr>
          <w:rFonts w:ascii="Times New Roman" w:hAnsi="Times New Roman" w:cs="Times New Roman"/>
        </w:rPr>
        <w:t xml:space="preserve">íctve cirkvi a náboženských spoločnosti </w:t>
      </w:r>
      <w:r w:rsidR="00674315">
        <w:rPr>
          <w:rFonts w:ascii="Times New Roman" w:hAnsi="Times New Roman" w:cs="Times New Roman"/>
        </w:rPr>
        <w:t xml:space="preserve">registrovaných štátom, ktoré </w:t>
      </w:r>
      <w:r w:rsidR="001234BF">
        <w:rPr>
          <w:rFonts w:ascii="Times New Roman" w:hAnsi="Times New Roman" w:cs="Times New Roman"/>
        </w:rPr>
        <w:t>slúžia</w:t>
      </w:r>
      <w:r w:rsidR="00674315">
        <w:rPr>
          <w:rFonts w:ascii="Times New Roman" w:hAnsi="Times New Roman" w:cs="Times New Roman"/>
        </w:rPr>
        <w:t xml:space="preserve"> na vzdelávanie, na </w:t>
      </w:r>
      <w:r w:rsidR="00EC13A2">
        <w:rPr>
          <w:rFonts w:ascii="Times New Roman" w:hAnsi="Times New Roman" w:cs="Times New Roman"/>
        </w:rPr>
        <w:t xml:space="preserve">vedeckovýskumné účely alebo na vykonávanie </w:t>
      </w:r>
      <w:r w:rsidR="00F1261A">
        <w:rPr>
          <w:rFonts w:ascii="Times New Roman" w:hAnsi="Times New Roman" w:cs="Times New Roman"/>
        </w:rPr>
        <w:t>náboženských</w:t>
      </w:r>
      <w:r w:rsidR="00EC13A2">
        <w:rPr>
          <w:rFonts w:ascii="Times New Roman" w:hAnsi="Times New Roman" w:cs="Times New Roman"/>
        </w:rPr>
        <w:t xml:space="preserve"> ob</w:t>
      </w:r>
      <w:r w:rsidR="00F1261A">
        <w:rPr>
          <w:rFonts w:ascii="Times New Roman" w:hAnsi="Times New Roman" w:cs="Times New Roman"/>
        </w:rPr>
        <w:t>radov,</w:t>
      </w:r>
    </w:p>
    <w:p w14:paraId="3B9D001F" w14:textId="3F6B170A" w:rsidR="00F1261A" w:rsidRPr="005A3DB1" w:rsidRDefault="00F1261A" w:rsidP="005A3DB1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Pozemky</w:t>
      </w:r>
      <w:r w:rsidR="000616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 stavby </w:t>
      </w:r>
      <w:r w:rsidR="0006166D">
        <w:rPr>
          <w:rFonts w:ascii="Times New Roman" w:hAnsi="Times New Roman" w:cs="Times New Roman"/>
        </w:rPr>
        <w:t xml:space="preserve">a nebytové priestory vo </w:t>
      </w:r>
      <w:r w:rsidR="00806043">
        <w:rPr>
          <w:rFonts w:ascii="Times New Roman" w:hAnsi="Times New Roman" w:cs="Times New Roman"/>
        </w:rPr>
        <w:t>vlastníctve</w:t>
      </w:r>
      <w:r w:rsidR="0006166D">
        <w:rPr>
          <w:rFonts w:ascii="Times New Roman" w:hAnsi="Times New Roman" w:cs="Times New Roman"/>
        </w:rPr>
        <w:t xml:space="preserve"> obce Vyšný Čaj, ktor</w:t>
      </w:r>
      <w:r w:rsidR="00806043">
        <w:rPr>
          <w:rFonts w:ascii="Times New Roman" w:hAnsi="Times New Roman" w:cs="Times New Roman"/>
        </w:rPr>
        <w:t>á je správcom dane.</w:t>
      </w:r>
    </w:p>
    <w:p w14:paraId="532A8F7A" w14:textId="1429A374" w:rsidR="003D1CF0" w:rsidRPr="003D1CF0" w:rsidRDefault="003D1CF0" w:rsidP="00641F7D">
      <w:pPr>
        <w:spacing w:after="0" w:line="240" w:lineRule="auto"/>
        <w:rPr>
          <w:rFonts w:ascii="Times New Roman" w:hAnsi="Times New Roman" w:cs="Times New Roman"/>
          <w:b/>
        </w:rPr>
      </w:pPr>
    </w:p>
    <w:p w14:paraId="726291F8" w14:textId="6BB3261F" w:rsidR="003D1CF0" w:rsidRPr="00641F7D" w:rsidRDefault="003D1CF0" w:rsidP="00641F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6CF81" w14:textId="5A0BECC4" w:rsidR="003D1CF0" w:rsidRPr="003D1CF0" w:rsidRDefault="004B3896" w:rsidP="003D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§9</w:t>
      </w:r>
    </w:p>
    <w:p w14:paraId="525389DE" w14:textId="79405FBA" w:rsidR="003D1CF0" w:rsidRPr="003D1CF0" w:rsidRDefault="003D1CF0" w:rsidP="004B3896">
      <w:pPr>
        <w:spacing w:after="0" w:line="240" w:lineRule="auto"/>
        <w:rPr>
          <w:rFonts w:ascii="Times New Roman" w:hAnsi="Times New Roman" w:cs="Times New Roman"/>
          <w:b/>
        </w:rPr>
      </w:pPr>
    </w:p>
    <w:p w14:paraId="69DCEEE0" w14:textId="77777777" w:rsidR="003D1CF0" w:rsidRPr="003D1CF0" w:rsidRDefault="003D1CF0" w:rsidP="003D1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1CF0">
        <w:rPr>
          <w:rFonts w:ascii="Times New Roman" w:hAnsi="Times New Roman" w:cs="Times New Roman"/>
          <w:b/>
        </w:rPr>
        <w:t>Oznamovacia povinnosť, vyrubenie dane, platenie dane</w:t>
      </w:r>
    </w:p>
    <w:p w14:paraId="5BC4F06C" w14:textId="77777777" w:rsidR="003D1CF0" w:rsidRDefault="003D1CF0" w:rsidP="003D1C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85267" w14:textId="0F175264" w:rsidR="003D1CF0" w:rsidRDefault="007A1BC9" w:rsidP="007A1BC9">
      <w:pPr>
        <w:pStyle w:val="Odsekzoznamu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D1CF0">
        <w:rPr>
          <w:rFonts w:ascii="Times New Roman" w:hAnsi="Times New Roman" w:cs="Times New Roman"/>
        </w:rPr>
        <w:t>D</w:t>
      </w:r>
      <w:r w:rsidR="005D4074">
        <w:rPr>
          <w:rFonts w:ascii="Times New Roman" w:hAnsi="Times New Roman" w:cs="Times New Roman"/>
        </w:rPr>
        <w:t xml:space="preserve">aňové priznanie k dani z nehnuteľnosti </w:t>
      </w:r>
      <w:r w:rsidR="005C1C27">
        <w:rPr>
          <w:rFonts w:ascii="Times New Roman" w:hAnsi="Times New Roman" w:cs="Times New Roman"/>
        </w:rPr>
        <w:t xml:space="preserve">je daňovník povinný </w:t>
      </w:r>
      <w:r w:rsidR="00062B0A">
        <w:rPr>
          <w:rFonts w:ascii="Times New Roman" w:hAnsi="Times New Roman" w:cs="Times New Roman"/>
        </w:rPr>
        <w:t xml:space="preserve">podať </w:t>
      </w:r>
      <w:r w:rsidR="00B81D8B">
        <w:rPr>
          <w:rFonts w:ascii="Times New Roman" w:hAnsi="Times New Roman" w:cs="Times New Roman"/>
        </w:rPr>
        <w:t xml:space="preserve">správcovi dane do 31 januára nasledujúceho </w:t>
      </w:r>
      <w:r w:rsidR="00C84F13">
        <w:rPr>
          <w:rFonts w:ascii="Times New Roman" w:hAnsi="Times New Roman" w:cs="Times New Roman"/>
        </w:rPr>
        <w:t xml:space="preserve">roku po zdaňovacom období </w:t>
      </w:r>
      <w:r w:rsidR="00062B0A">
        <w:rPr>
          <w:rFonts w:ascii="Times New Roman" w:hAnsi="Times New Roman" w:cs="Times New Roman"/>
        </w:rPr>
        <w:t>daňové priznanie</w:t>
      </w:r>
      <w:r w:rsidR="00F33F30">
        <w:rPr>
          <w:rFonts w:ascii="Times New Roman" w:hAnsi="Times New Roman" w:cs="Times New Roman"/>
        </w:rPr>
        <w:t>, v ktorom daňovník nadobudol nehnuteľnosť do vlastníctva</w:t>
      </w:r>
      <w:r w:rsidR="00D31D8E">
        <w:rPr>
          <w:rFonts w:ascii="Times New Roman" w:hAnsi="Times New Roman" w:cs="Times New Roman"/>
        </w:rPr>
        <w:t xml:space="preserve">. V ďalších zdaňovacích obdobiach podáva </w:t>
      </w:r>
      <w:r w:rsidR="000C69AC">
        <w:rPr>
          <w:rFonts w:ascii="Times New Roman" w:hAnsi="Times New Roman" w:cs="Times New Roman"/>
        </w:rPr>
        <w:t>daňovník daňové priznanie, len ak nastali zmeny a</w:t>
      </w:r>
      <w:r w:rsidR="009D2902">
        <w:rPr>
          <w:rFonts w:ascii="Times New Roman" w:hAnsi="Times New Roman" w:cs="Times New Roman"/>
        </w:rPr>
        <w:t> </w:t>
      </w:r>
      <w:r w:rsidR="000C69AC">
        <w:rPr>
          <w:rFonts w:ascii="Times New Roman" w:hAnsi="Times New Roman" w:cs="Times New Roman"/>
        </w:rPr>
        <w:t>sku</w:t>
      </w:r>
      <w:r w:rsidR="009D2902">
        <w:rPr>
          <w:rFonts w:ascii="Times New Roman" w:hAnsi="Times New Roman" w:cs="Times New Roman"/>
        </w:rPr>
        <w:t>točností rozhodujúce pre vyrubenie dan</w:t>
      </w:r>
      <w:r w:rsidR="00CA202A">
        <w:rPr>
          <w:rFonts w:ascii="Times New Roman" w:hAnsi="Times New Roman" w:cs="Times New Roman"/>
        </w:rPr>
        <w:t>e z</w:t>
      </w:r>
      <w:r w:rsidR="00D049DA">
        <w:rPr>
          <w:rFonts w:ascii="Times New Roman" w:hAnsi="Times New Roman" w:cs="Times New Roman"/>
        </w:rPr>
        <w:t> </w:t>
      </w:r>
      <w:r w:rsidR="00CA202A">
        <w:rPr>
          <w:rFonts w:ascii="Times New Roman" w:hAnsi="Times New Roman" w:cs="Times New Roman"/>
        </w:rPr>
        <w:t>nehnuteľnosti</w:t>
      </w:r>
    </w:p>
    <w:p w14:paraId="3CC6571E" w14:textId="53C5338E" w:rsidR="00D049DA" w:rsidRDefault="00331C12" w:rsidP="007A1BC9">
      <w:pPr>
        <w:pStyle w:val="Odsekzoznamu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Daňovník je povinný v priznaní </w:t>
      </w:r>
      <w:r w:rsidR="00F514DF">
        <w:rPr>
          <w:rFonts w:ascii="Times New Roman" w:hAnsi="Times New Roman" w:cs="Times New Roman"/>
        </w:rPr>
        <w:t xml:space="preserve">uviesť všetky skutočnosti </w:t>
      </w:r>
      <w:r w:rsidR="0058435B">
        <w:rPr>
          <w:rFonts w:ascii="Times New Roman" w:hAnsi="Times New Roman" w:cs="Times New Roman"/>
        </w:rPr>
        <w:t>rozhodujúc</w:t>
      </w:r>
      <w:r w:rsidR="007311B7">
        <w:rPr>
          <w:rFonts w:ascii="Times New Roman" w:hAnsi="Times New Roman" w:cs="Times New Roman"/>
        </w:rPr>
        <w:t>e na výpočet dane</w:t>
      </w:r>
    </w:p>
    <w:p w14:paraId="723E1FBF" w14:textId="418664B2" w:rsidR="007311B7" w:rsidRDefault="007311B7" w:rsidP="007A1BC9">
      <w:pPr>
        <w:pStyle w:val="Odsekzoznamu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 vyrubenie dane je </w:t>
      </w:r>
      <w:r w:rsidR="00AA2454">
        <w:rPr>
          <w:rFonts w:ascii="Times New Roman" w:hAnsi="Times New Roman" w:cs="Times New Roman"/>
        </w:rPr>
        <w:t>rozhodujúci stav k 1. januáru zdaňova</w:t>
      </w:r>
      <w:r w:rsidR="00361EB6">
        <w:rPr>
          <w:rFonts w:ascii="Times New Roman" w:hAnsi="Times New Roman" w:cs="Times New Roman"/>
        </w:rPr>
        <w:t>cieho obdobia, zdaňovacím obdobím je kalendárn</w:t>
      </w:r>
      <w:r w:rsidR="00464A09">
        <w:rPr>
          <w:rFonts w:ascii="Times New Roman" w:hAnsi="Times New Roman" w:cs="Times New Roman"/>
        </w:rPr>
        <w:t>y rok.</w:t>
      </w:r>
    </w:p>
    <w:p w14:paraId="4A8DF3DD" w14:textId="77777777" w:rsidR="003D1CF0" w:rsidRDefault="007A1BC9" w:rsidP="007A1BC9">
      <w:pPr>
        <w:pStyle w:val="Odsekzoznamu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D1CF0">
        <w:rPr>
          <w:rFonts w:ascii="Times New Roman" w:hAnsi="Times New Roman" w:cs="Times New Roman"/>
        </w:rPr>
        <w:t>Obec vyrubí daň platobným výmerom. Vyrubená daň je splatná do 15 dní odo dňa nadobudnutia právoplatnosti platobného výmeru.</w:t>
      </w:r>
    </w:p>
    <w:p w14:paraId="0811160D" w14:textId="053F6C10" w:rsidR="003D1CF0" w:rsidRPr="003D1CF0" w:rsidRDefault="003D1CF0" w:rsidP="00464A09">
      <w:pPr>
        <w:spacing w:after="0" w:line="240" w:lineRule="auto"/>
        <w:rPr>
          <w:rFonts w:ascii="Times New Roman" w:hAnsi="Times New Roman" w:cs="Times New Roman"/>
          <w:b/>
        </w:rPr>
      </w:pPr>
    </w:p>
    <w:p w14:paraId="12879F2E" w14:textId="77777777" w:rsidR="003D1CF0" w:rsidRDefault="003D1CF0" w:rsidP="003D1C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F272DC" w14:textId="332525CE" w:rsidR="007A1BC9" w:rsidRPr="007A1BC9" w:rsidRDefault="007A1BC9" w:rsidP="007A1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D693E" w14:textId="261BABCC" w:rsidR="00AB035C" w:rsidRPr="00D53CAC" w:rsidRDefault="003D1CF0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1</w:t>
      </w:r>
      <w:r w:rsidR="00464A09">
        <w:rPr>
          <w:rFonts w:ascii="Times New Roman" w:hAnsi="Times New Roman" w:cs="Times New Roman"/>
          <w:b/>
        </w:rPr>
        <w:t>0</w:t>
      </w:r>
    </w:p>
    <w:p w14:paraId="082B4B2A" w14:textId="77777777" w:rsidR="00AB035C" w:rsidRDefault="00D53CA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Zrušovacie ustanovenie</w:t>
      </w:r>
    </w:p>
    <w:p w14:paraId="7FEF4359" w14:textId="77777777" w:rsidR="00D53CAC" w:rsidRPr="00D53CAC" w:rsidRDefault="00D53CA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F7BD46" w14:textId="62D0D9D5" w:rsidR="00D53CAC" w:rsidRDefault="00D53CAC" w:rsidP="00AB0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VZN sa zrušuje Všeobecne záväz</w:t>
      </w:r>
      <w:r w:rsidR="005D290F">
        <w:rPr>
          <w:rFonts w:ascii="Times New Roman" w:hAnsi="Times New Roman" w:cs="Times New Roman"/>
        </w:rPr>
        <w:t>né na</w:t>
      </w:r>
      <w:r w:rsidR="008F52DD">
        <w:rPr>
          <w:rFonts w:ascii="Times New Roman" w:hAnsi="Times New Roman" w:cs="Times New Roman"/>
        </w:rPr>
        <w:t xml:space="preserve">riadenie Obce </w:t>
      </w:r>
      <w:r w:rsidR="00697AF2">
        <w:rPr>
          <w:rFonts w:ascii="Times New Roman" w:hAnsi="Times New Roman" w:cs="Times New Roman"/>
        </w:rPr>
        <w:t xml:space="preserve">Vyšný Čaj  č. </w:t>
      </w:r>
      <w:r w:rsidR="008F52DD">
        <w:rPr>
          <w:rFonts w:ascii="Times New Roman" w:hAnsi="Times New Roman" w:cs="Times New Roman"/>
        </w:rPr>
        <w:t>.</w:t>
      </w:r>
      <w:r w:rsidR="00697AF2">
        <w:rPr>
          <w:rFonts w:ascii="Times New Roman" w:hAnsi="Times New Roman" w:cs="Times New Roman"/>
        </w:rPr>
        <w:t>1/2017</w:t>
      </w:r>
      <w:r w:rsidR="008F52DD">
        <w:rPr>
          <w:rFonts w:ascii="Times New Roman" w:hAnsi="Times New Roman" w:cs="Times New Roman"/>
        </w:rPr>
        <w:t xml:space="preserve"> z</w:t>
      </w:r>
      <w:r w:rsidR="00697AF2">
        <w:rPr>
          <w:rFonts w:ascii="Times New Roman" w:hAnsi="Times New Roman" w:cs="Times New Roman"/>
        </w:rPr>
        <w:t xml:space="preserve"> 23. 11. 2017  uznesením č. 41/2017 </w:t>
      </w:r>
      <w:r>
        <w:rPr>
          <w:rFonts w:ascii="Times New Roman" w:hAnsi="Times New Roman" w:cs="Times New Roman"/>
        </w:rPr>
        <w:t>.</w:t>
      </w:r>
    </w:p>
    <w:p w14:paraId="7324D75B" w14:textId="77777777" w:rsidR="00D71651" w:rsidRDefault="00D71651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66AF59" w14:textId="6979CC88" w:rsidR="00D53CAC" w:rsidRPr="00D53CAC" w:rsidRDefault="003D1CF0" w:rsidP="00D5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9F1EF6">
        <w:rPr>
          <w:rFonts w:ascii="Times New Roman" w:hAnsi="Times New Roman" w:cs="Times New Roman"/>
          <w:b/>
        </w:rPr>
        <w:t>1</w:t>
      </w:r>
    </w:p>
    <w:p w14:paraId="6961DBBF" w14:textId="77777777" w:rsidR="00D53CAC" w:rsidRDefault="00D53CAC" w:rsidP="00D5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Záverečné ustanovenie</w:t>
      </w:r>
    </w:p>
    <w:p w14:paraId="116296A8" w14:textId="77777777" w:rsidR="00697AF2" w:rsidRDefault="00697AF2" w:rsidP="00D5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1AA07A" w14:textId="2B75E3EF" w:rsidR="00697AF2" w:rsidRPr="00B431FE" w:rsidRDefault="00697AF2" w:rsidP="00697AF2">
      <w:pPr>
        <w:spacing w:after="0" w:line="240" w:lineRule="auto"/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>1.</w:t>
      </w:r>
    </w:p>
    <w:p w14:paraId="3808A185" w14:textId="59D1A565" w:rsidR="00697AF2" w:rsidRPr="00B431FE" w:rsidRDefault="00697AF2" w:rsidP="00697AF2">
      <w:pPr>
        <w:spacing w:after="0" w:line="240" w:lineRule="auto"/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>Pokiaľ toto  Všeobecne záväzne nariadenie neobsahuje osobitnú právnu úpravu miestnych daní, poplatkov a konania, platia ustanovenia zákona č. 582/2004 Z.z. v znení  neskorších predpisov a zákona č. 563/2009 Z.z.  o správe  daní v znení neskorších predpisov</w:t>
      </w:r>
    </w:p>
    <w:p w14:paraId="04FF567C" w14:textId="336E711F" w:rsidR="00697AF2" w:rsidRPr="00B431FE" w:rsidRDefault="00697AF2" w:rsidP="00697AF2">
      <w:pPr>
        <w:spacing w:after="0" w:line="240" w:lineRule="auto"/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>2.</w:t>
      </w:r>
    </w:p>
    <w:p w14:paraId="3F676149" w14:textId="5BFFDABB" w:rsidR="00697AF2" w:rsidRPr="00B431FE" w:rsidRDefault="00697AF2" w:rsidP="00697AF2">
      <w:pPr>
        <w:spacing w:after="0" w:line="240" w:lineRule="auto"/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 xml:space="preserve">Správca dane v súlade so zákonom  č. 582/2004 Z.z. o miestnych daniach podľa § 17 ods. 3 písm. d) znižuje daň zo </w:t>
      </w:r>
      <w:r w:rsidR="007C4D5A" w:rsidRPr="00B431FE">
        <w:rPr>
          <w:rFonts w:ascii="Times New Roman" w:hAnsi="Times New Roman" w:cs="Times New Roman"/>
          <w:bCs/>
        </w:rPr>
        <w:t>stavieb</w:t>
      </w:r>
      <w:r w:rsidRPr="00B431FE">
        <w:rPr>
          <w:rFonts w:ascii="Times New Roman" w:hAnsi="Times New Roman" w:cs="Times New Roman"/>
          <w:bCs/>
        </w:rPr>
        <w:t xml:space="preserve"> určených na bývanie vo vlastníctve občanov osamelo žijúcich, starších  ako 62 rokov alebo občanov s ťažkým zdravotným postihnutím alebo držiteľov preukazu občana s</w:t>
      </w:r>
      <w:r w:rsidR="00C54865" w:rsidRPr="00B431FE">
        <w:rPr>
          <w:rFonts w:ascii="Times New Roman" w:hAnsi="Times New Roman" w:cs="Times New Roman"/>
          <w:bCs/>
        </w:rPr>
        <w:t> </w:t>
      </w:r>
      <w:r w:rsidRPr="00B431FE">
        <w:rPr>
          <w:rFonts w:ascii="Times New Roman" w:hAnsi="Times New Roman" w:cs="Times New Roman"/>
          <w:bCs/>
        </w:rPr>
        <w:t>ťažkým</w:t>
      </w:r>
      <w:r w:rsidR="00C54865" w:rsidRPr="00B431FE">
        <w:rPr>
          <w:rFonts w:ascii="Times New Roman" w:hAnsi="Times New Roman" w:cs="Times New Roman"/>
          <w:bCs/>
        </w:rPr>
        <w:t xml:space="preserve"> zdravotným postihnutím s potrebou sprievodcu , ako prevažne alebo úplne bezvládnych občanov o 50 %.</w:t>
      </w:r>
    </w:p>
    <w:p w14:paraId="5A18AE98" w14:textId="0D4677E0" w:rsidR="00C54865" w:rsidRPr="00B431FE" w:rsidRDefault="00C54865" w:rsidP="00697AF2">
      <w:pPr>
        <w:spacing w:after="0" w:line="240" w:lineRule="auto"/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>3.</w:t>
      </w:r>
    </w:p>
    <w:p w14:paraId="17AC788E" w14:textId="6601FD4B" w:rsidR="00C54865" w:rsidRPr="00B431FE" w:rsidRDefault="00C54865" w:rsidP="00697AF2">
      <w:pPr>
        <w:spacing w:after="0" w:line="240" w:lineRule="auto"/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 xml:space="preserve">Správca dane daň z nehnuteľnosti nižšiu ako </w:t>
      </w:r>
      <w:r w:rsidRPr="00C27242">
        <w:rPr>
          <w:rFonts w:ascii="Times New Roman" w:hAnsi="Times New Roman" w:cs="Times New Roman"/>
          <w:b/>
        </w:rPr>
        <w:t>2 €</w:t>
      </w:r>
      <w:r w:rsidRPr="00B431FE">
        <w:rPr>
          <w:rFonts w:ascii="Times New Roman" w:hAnsi="Times New Roman" w:cs="Times New Roman"/>
          <w:bCs/>
        </w:rPr>
        <w:t xml:space="preserve"> nebude vyrubovať ani vyberať. </w:t>
      </w:r>
    </w:p>
    <w:p w14:paraId="5E5E5AEE" w14:textId="1912D467" w:rsidR="00C54865" w:rsidRPr="00B431FE" w:rsidRDefault="00C54865" w:rsidP="00697AF2">
      <w:pPr>
        <w:spacing w:after="0" w:line="240" w:lineRule="auto"/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>4.</w:t>
      </w:r>
    </w:p>
    <w:p w14:paraId="640AAD80" w14:textId="0ACE2D53" w:rsidR="00C54865" w:rsidRPr="003B25CC" w:rsidRDefault="00C54865" w:rsidP="00697AF2">
      <w:pPr>
        <w:spacing w:after="0" w:line="240" w:lineRule="auto"/>
        <w:rPr>
          <w:rFonts w:ascii="Times New Roman" w:hAnsi="Times New Roman" w:cs="Times New Roman"/>
          <w:b/>
        </w:rPr>
      </w:pPr>
      <w:r w:rsidRPr="00B431FE">
        <w:rPr>
          <w:rFonts w:ascii="Times New Roman" w:hAnsi="Times New Roman" w:cs="Times New Roman"/>
          <w:bCs/>
        </w:rPr>
        <w:t xml:space="preserve">Správca dane môže určiť pre právnické osoby a fyzické osoby, ktorých daň presahuje  </w:t>
      </w:r>
      <w:r w:rsidR="00A94226" w:rsidRPr="003B25CC">
        <w:rPr>
          <w:rFonts w:ascii="Times New Roman" w:hAnsi="Times New Roman" w:cs="Times New Roman"/>
          <w:b/>
        </w:rPr>
        <w:t>2000</w:t>
      </w:r>
      <w:r w:rsidRPr="003B25CC">
        <w:rPr>
          <w:rFonts w:ascii="Times New Roman" w:hAnsi="Times New Roman" w:cs="Times New Roman"/>
          <w:b/>
        </w:rPr>
        <w:t xml:space="preserve"> €</w:t>
      </w:r>
      <w:r w:rsidRPr="00B431FE">
        <w:rPr>
          <w:rFonts w:ascii="Times New Roman" w:hAnsi="Times New Roman" w:cs="Times New Roman"/>
          <w:bCs/>
        </w:rPr>
        <w:t xml:space="preserve"> platbu dane v </w:t>
      </w:r>
      <w:r w:rsidR="00A94226">
        <w:rPr>
          <w:rFonts w:ascii="Times New Roman" w:hAnsi="Times New Roman" w:cs="Times New Roman"/>
          <w:bCs/>
        </w:rPr>
        <w:t>dvoch</w:t>
      </w:r>
      <w:r w:rsidRPr="00B431FE">
        <w:rPr>
          <w:rFonts w:ascii="Times New Roman" w:hAnsi="Times New Roman" w:cs="Times New Roman"/>
          <w:bCs/>
        </w:rPr>
        <w:t xml:space="preserve"> splátkach, keď o to </w:t>
      </w:r>
      <w:r w:rsidR="003B25CC">
        <w:rPr>
          <w:rFonts w:ascii="Times New Roman" w:hAnsi="Times New Roman" w:cs="Times New Roman"/>
          <w:bCs/>
        </w:rPr>
        <w:t xml:space="preserve">písomne </w:t>
      </w:r>
      <w:r w:rsidRPr="00B431FE">
        <w:rPr>
          <w:rFonts w:ascii="Times New Roman" w:hAnsi="Times New Roman" w:cs="Times New Roman"/>
          <w:bCs/>
        </w:rPr>
        <w:t xml:space="preserve">požiadajú a nemajú daňové nedoplatky voči obci z predchádzajúcich  období. Lehoty splátky dane </w:t>
      </w:r>
      <w:r w:rsidRPr="003B25CC">
        <w:rPr>
          <w:rFonts w:ascii="Times New Roman" w:hAnsi="Times New Roman" w:cs="Times New Roman"/>
          <w:b/>
        </w:rPr>
        <w:t>do 31. m</w:t>
      </w:r>
      <w:r w:rsidR="00847A81">
        <w:rPr>
          <w:rFonts w:ascii="Times New Roman" w:hAnsi="Times New Roman" w:cs="Times New Roman"/>
          <w:b/>
        </w:rPr>
        <w:t>ája</w:t>
      </w:r>
      <w:r w:rsidRPr="003B25CC">
        <w:rPr>
          <w:rFonts w:ascii="Times New Roman" w:hAnsi="Times New Roman" w:cs="Times New Roman"/>
          <w:b/>
        </w:rPr>
        <w:t xml:space="preserve"> vo výške  50 % , do 30. </w:t>
      </w:r>
      <w:r w:rsidR="00847A81">
        <w:rPr>
          <w:rFonts w:ascii="Times New Roman" w:hAnsi="Times New Roman" w:cs="Times New Roman"/>
          <w:b/>
        </w:rPr>
        <w:t xml:space="preserve">septembra </w:t>
      </w:r>
    </w:p>
    <w:p w14:paraId="7EA41713" w14:textId="2646E14C" w:rsidR="00C54865" w:rsidRPr="003B25CC" w:rsidRDefault="00A94226" w:rsidP="00697AF2">
      <w:pPr>
        <w:spacing w:after="0" w:line="240" w:lineRule="auto"/>
        <w:rPr>
          <w:rFonts w:ascii="Times New Roman" w:hAnsi="Times New Roman" w:cs="Times New Roman"/>
          <w:b/>
        </w:rPr>
      </w:pPr>
      <w:r w:rsidRPr="003B25CC">
        <w:rPr>
          <w:rFonts w:ascii="Times New Roman" w:hAnsi="Times New Roman" w:cs="Times New Roman"/>
          <w:b/>
        </w:rPr>
        <w:t>v</w:t>
      </w:r>
      <w:r w:rsidR="00C54865" w:rsidRPr="003B25CC">
        <w:rPr>
          <w:rFonts w:ascii="Times New Roman" w:hAnsi="Times New Roman" w:cs="Times New Roman"/>
          <w:b/>
        </w:rPr>
        <w:t xml:space="preserve">o výške  </w:t>
      </w:r>
      <w:r w:rsidRPr="003B25CC">
        <w:rPr>
          <w:rFonts w:ascii="Times New Roman" w:hAnsi="Times New Roman" w:cs="Times New Roman"/>
          <w:b/>
        </w:rPr>
        <w:t>50</w:t>
      </w:r>
      <w:r w:rsidR="00C54865" w:rsidRPr="003B25CC">
        <w:rPr>
          <w:rFonts w:ascii="Times New Roman" w:hAnsi="Times New Roman" w:cs="Times New Roman"/>
          <w:b/>
        </w:rPr>
        <w:t xml:space="preserve"> %   bežného zdaňovacieho obdobia. </w:t>
      </w:r>
    </w:p>
    <w:p w14:paraId="35D536A0" w14:textId="77777777" w:rsidR="003B25CC" w:rsidRDefault="003B25CC" w:rsidP="00697AF2">
      <w:pPr>
        <w:spacing w:after="0" w:line="240" w:lineRule="auto"/>
        <w:rPr>
          <w:rFonts w:ascii="Times New Roman" w:hAnsi="Times New Roman" w:cs="Times New Roman"/>
          <w:bCs/>
        </w:rPr>
      </w:pPr>
    </w:p>
    <w:p w14:paraId="65B15B86" w14:textId="00B71899" w:rsidR="00B431FE" w:rsidRPr="00B431FE" w:rsidRDefault="00B431FE" w:rsidP="00697AF2">
      <w:pPr>
        <w:spacing w:after="0" w:line="240" w:lineRule="auto"/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>5.</w:t>
      </w:r>
    </w:p>
    <w:p w14:paraId="3E98A6B4" w14:textId="26F8222F" w:rsidR="00B431FE" w:rsidRPr="00B431FE" w:rsidRDefault="00B431FE" w:rsidP="00697AF2">
      <w:pPr>
        <w:spacing w:after="0" w:line="240" w:lineRule="auto"/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 xml:space="preserve">Daň sa platí v hotovosti v pokladni správcu dane, prevodom  z účtu v peňažnom ústave alebo vkladom v hotovosti na účet správcu dane  v peňažnom  ústave. Vyrubená daň z nehnuteľnosti je splatná do 15 dní od nadobudnutia </w:t>
      </w:r>
      <w:r w:rsidR="007C4D5A" w:rsidRPr="00B431FE">
        <w:rPr>
          <w:rFonts w:ascii="Times New Roman" w:hAnsi="Times New Roman" w:cs="Times New Roman"/>
          <w:bCs/>
        </w:rPr>
        <w:t>právoplatnosti</w:t>
      </w:r>
      <w:r w:rsidRPr="00B431FE">
        <w:rPr>
          <w:rFonts w:ascii="Times New Roman" w:hAnsi="Times New Roman" w:cs="Times New Roman"/>
          <w:bCs/>
        </w:rPr>
        <w:t xml:space="preserve">  rozhodnutia. </w:t>
      </w:r>
    </w:p>
    <w:p w14:paraId="6A38163C" w14:textId="3DA30BA0" w:rsidR="00D71651" w:rsidRPr="00B431FE" w:rsidRDefault="00B431FE" w:rsidP="00B431F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</w:t>
      </w:r>
    </w:p>
    <w:p w14:paraId="04B9F290" w14:textId="2C4F679C" w:rsidR="00D71651" w:rsidRPr="00B431FE" w:rsidRDefault="00D71651" w:rsidP="00B431FE">
      <w:pPr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 xml:space="preserve">Umožňuje sa právnickým, fyzickým osobám a fyzickým osobám podnikateľom (ďalej len  „právnickým a fyzickým osobám“)  uplatňovať výkon svojich práv a plnenie svojich povinnosti vo vzťahu k Obci </w:t>
      </w:r>
      <w:r w:rsidR="003B25CC">
        <w:rPr>
          <w:rFonts w:ascii="Times New Roman" w:hAnsi="Times New Roman" w:cs="Times New Roman"/>
          <w:bCs/>
        </w:rPr>
        <w:t>Vyšný Čaj</w:t>
      </w:r>
      <w:r w:rsidRPr="00B431FE">
        <w:rPr>
          <w:rFonts w:ascii="Times New Roman" w:hAnsi="Times New Roman" w:cs="Times New Roman"/>
          <w:bCs/>
        </w:rPr>
        <w:t xml:space="preserve"> elektronicky, ako aj vybrané náležitosti výkonu verejnej moci elektronicky a elektronickej komunikácie  obce voči právnickým a fyzickými   osobami  v rozsahu právomoci obce podľa  osobitných predpisov. </w:t>
      </w:r>
    </w:p>
    <w:p w14:paraId="6C9B2DF7" w14:textId="77777777" w:rsidR="00D71651" w:rsidRPr="00B431FE" w:rsidRDefault="00D71651" w:rsidP="00B431FE">
      <w:pPr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 xml:space="preserve">Elektronické služby zabezpečuje  prostredníctvom ústredného portálu verejnej správy, prístupného na webovom sídlo – </w:t>
      </w:r>
      <w:hyperlink r:id="rId5" w:history="1">
        <w:r w:rsidRPr="00B431FE">
          <w:rPr>
            <w:rStyle w:val="Hypertextovprepojenie"/>
            <w:rFonts w:ascii="Times New Roman" w:hAnsi="Times New Roman" w:cs="Times New Roman"/>
            <w:bCs/>
          </w:rPr>
          <w:t>www.slovensko.sk</w:t>
        </w:r>
      </w:hyperlink>
      <w:r w:rsidRPr="00B431FE">
        <w:rPr>
          <w:rFonts w:ascii="Times New Roman" w:hAnsi="Times New Roman" w:cs="Times New Roman"/>
          <w:bCs/>
        </w:rPr>
        <w:t xml:space="preserve">. </w:t>
      </w:r>
    </w:p>
    <w:p w14:paraId="183F4AA7" w14:textId="77777777" w:rsidR="00D71651" w:rsidRPr="00B431FE" w:rsidRDefault="00D71651" w:rsidP="00B431FE">
      <w:pPr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>Aktualizovaný zoznam elektronických služieb, ktoré obec  poskytuje, ako aj ich popis a návod na ich používanie sú uvedené v tomto bode.</w:t>
      </w:r>
    </w:p>
    <w:p w14:paraId="4F1FAE20" w14:textId="77777777" w:rsidR="00D71651" w:rsidRPr="00B431FE" w:rsidRDefault="00D71651" w:rsidP="00B431FE">
      <w:pPr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>Pre využívanie elektronických služieb je nevyhnutná príslušná miera autorizácie a autentifikácie  podľa zák. o eGovernmente, pokiaľ pri jednotlivých elektronických službách nie je uvedené inak.</w:t>
      </w:r>
    </w:p>
    <w:p w14:paraId="0D67EA14" w14:textId="77777777" w:rsidR="00D71651" w:rsidRPr="00B431FE" w:rsidRDefault="00D71651" w:rsidP="00B431FE">
      <w:pPr>
        <w:rPr>
          <w:rFonts w:ascii="Times New Roman" w:hAnsi="Times New Roman" w:cs="Times New Roman"/>
          <w:bCs/>
        </w:rPr>
      </w:pPr>
      <w:r w:rsidRPr="00B431FE">
        <w:rPr>
          <w:rFonts w:ascii="Times New Roman" w:hAnsi="Times New Roman" w:cs="Times New Roman"/>
          <w:bCs/>
        </w:rPr>
        <w:t>Ak sa vo všeobecne záväzných nariadeniach alebo iných predpisov obce vyžaduje písomná forma komunikácie, považuje sa za ňu listinná aj elektronická komunikácia podľa osobitného predpisu (napríklad § 17 a násl. Zákona o eGovernmente.</w:t>
      </w:r>
    </w:p>
    <w:p w14:paraId="04F6951E" w14:textId="77777777" w:rsidR="00C27242" w:rsidRDefault="00C27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B2085" w14:textId="77777777" w:rsidR="00C27242" w:rsidRDefault="00C27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8E6DDB" w14:textId="77777777" w:rsidR="00C27242" w:rsidRDefault="00C27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9840C2" w14:textId="77777777" w:rsidR="00C27242" w:rsidRDefault="00C27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747CEE" w14:textId="01194C7E" w:rsidR="00492E44" w:rsidRPr="00AB035C" w:rsidRDefault="00B431FE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56798FF8" w14:textId="77777777" w:rsidR="001A38C6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 zastupiteľstvo v</w:t>
      </w:r>
      <w:r w:rsidR="00B431FE">
        <w:rPr>
          <w:rFonts w:ascii="Times New Roman" w:hAnsi="Times New Roman" w:cs="Times New Roman"/>
        </w:rPr>
        <w:t xml:space="preserve">o </w:t>
      </w:r>
      <w:r w:rsidR="007C4D5A">
        <w:rPr>
          <w:rFonts w:ascii="Times New Roman" w:hAnsi="Times New Roman" w:cs="Times New Roman"/>
        </w:rPr>
        <w:t>Vyšnom</w:t>
      </w:r>
      <w:r w:rsidR="00B431FE">
        <w:rPr>
          <w:rFonts w:ascii="Times New Roman" w:hAnsi="Times New Roman" w:cs="Times New Roman"/>
        </w:rPr>
        <w:t xml:space="preserve">  Čaji </w:t>
      </w:r>
      <w:r>
        <w:rPr>
          <w:rFonts w:ascii="Times New Roman" w:hAnsi="Times New Roman" w:cs="Times New Roman"/>
        </w:rPr>
        <w:t xml:space="preserve"> sa uznieslo na vydaní toht</w:t>
      </w:r>
      <w:r w:rsidR="008B5972">
        <w:rPr>
          <w:rFonts w:ascii="Times New Roman" w:hAnsi="Times New Roman" w:cs="Times New Roman"/>
        </w:rPr>
        <w:t>o VZN na</w:t>
      </w:r>
      <w:r w:rsidR="005D290F">
        <w:rPr>
          <w:rFonts w:ascii="Times New Roman" w:hAnsi="Times New Roman" w:cs="Times New Roman"/>
        </w:rPr>
        <w:t xml:space="preserve"> svo</w:t>
      </w:r>
      <w:r w:rsidR="008F52DD">
        <w:rPr>
          <w:rFonts w:ascii="Times New Roman" w:hAnsi="Times New Roman" w:cs="Times New Roman"/>
        </w:rPr>
        <w:t>jom zasadnutí</w:t>
      </w:r>
      <w:r w:rsidR="001572B5">
        <w:rPr>
          <w:rFonts w:ascii="Times New Roman" w:hAnsi="Times New Roman" w:cs="Times New Roman"/>
        </w:rPr>
        <w:t xml:space="preserve"> dňa </w:t>
      </w:r>
    </w:p>
    <w:p w14:paraId="76E984FC" w14:textId="31CC0A22" w:rsidR="00D53CAC" w:rsidRDefault="001A38C6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8. 12. </w:t>
      </w:r>
      <w:r w:rsidR="001572B5">
        <w:rPr>
          <w:rFonts w:ascii="Times New Roman" w:hAnsi="Times New Roman" w:cs="Times New Roman"/>
        </w:rPr>
        <w:t>202</w:t>
      </w:r>
      <w:r w:rsidR="00697AF2">
        <w:rPr>
          <w:rFonts w:ascii="Times New Roman" w:hAnsi="Times New Roman" w:cs="Times New Roman"/>
        </w:rPr>
        <w:t>3</w:t>
      </w:r>
      <w:r w:rsidR="00AB4663">
        <w:rPr>
          <w:rFonts w:ascii="Times New Roman" w:hAnsi="Times New Roman" w:cs="Times New Roman"/>
        </w:rPr>
        <w:t xml:space="preserve"> uznesením </w:t>
      </w:r>
      <w:r w:rsidR="00F47570">
        <w:rPr>
          <w:rFonts w:ascii="Times New Roman" w:hAnsi="Times New Roman" w:cs="Times New Roman"/>
        </w:rPr>
        <w:t xml:space="preserve">č. </w:t>
      </w:r>
      <w:r w:rsidR="00E26489">
        <w:rPr>
          <w:rFonts w:ascii="Times New Roman" w:hAnsi="Times New Roman" w:cs="Times New Roman"/>
        </w:rPr>
        <w:t>44</w:t>
      </w:r>
      <w:r w:rsidR="00D53CAC">
        <w:rPr>
          <w:rFonts w:ascii="Times New Roman" w:hAnsi="Times New Roman" w:cs="Times New Roman"/>
        </w:rPr>
        <w:t xml:space="preserve"> a toto VZN nadobúda účinnosť </w:t>
      </w:r>
      <w:r w:rsidR="00367727">
        <w:rPr>
          <w:rFonts w:ascii="Times New Roman" w:hAnsi="Times New Roman" w:cs="Times New Roman"/>
        </w:rPr>
        <w:t>dňom 1.1.202</w:t>
      </w:r>
      <w:r w:rsidR="00697AF2">
        <w:rPr>
          <w:rFonts w:ascii="Times New Roman" w:hAnsi="Times New Roman" w:cs="Times New Roman"/>
        </w:rPr>
        <w:t>4</w:t>
      </w:r>
      <w:r w:rsidR="008B5972">
        <w:rPr>
          <w:rFonts w:ascii="Times New Roman" w:hAnsi="Times New Roman" w:cs="Times New Roman"/>
        </w:rPr>
        <w:t>.</w:t>
      </w:r>
    </w:p>
    <w:p w14:paraId="132D95C3" w14:textId="77777777" w:rsidR="00B431FE" w:rsidRDefault="00B431FE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9415B" w14:textId="77777777" w:rsidR="00B431FE" w:rsidRDefault="00B431FE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9F9F2B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AA3CEA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FC66F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9C599B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265B82" w14:textId="1AA58FA5" w:rsidR="00D53CAC" w:rsidRDefault="005810EF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52DD">
        <w:rPr>
          <w:rFonts w:ascii="Times New Roman" w:hAnsi="Times New Roman" w:cs="Times New Roman"/>
        </w:rPr>
        <w:tab/>
      </w:r>
      <w:r w:rsidR="008F52DD">
        <w:rPr>
          <w:rFonts w:ascii="Times New Roman" w:hAnsi="Times New Roman" w:cs="Times New Roman"/>
        </w:rPr>
        <w:tab/>
        <w:t xml:space="preserve">                </w:t>
      </w:r>
      <w:r w:rsidR="00697AF2">
        <w:rPr>
          <w:rFonts w:ascii="Times New Roman" w:hAnsi="Times New Roman" w:cs="Times New Roman"/>
        </w:rPr>
        <w:t xml:space="preserve">František  M i h ó k </w:t>
      </w:r>
      <w:r w:rsidR="008F52DD">
        <w:rPr>
          <w:rFonts w:ascii="Times New Roman" w:hAnsi="Times New Roman" w:cs="Times New Roman"/>
        </w:rPr>
        <w:t xml:space="preserve"> </w:t>
      </w:r>
    </w:p>
    <w:p w14:paraId="52918003" w14:textId="09CDB428" w:rsidR="00AF639D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4663">
        <w:rPr>
          <w:rFonts w:ascii="Times New Roman" w:hAnsi="Times New Roman" w:cs="Times New Roman"/>
        </w:rPr>
        <w:t xml:space="preserve">   </w:t>
      </w:r>
      <w:r w:rsidR="00697AF2">
        <w:rPr>
          <w:rFonts w:ascii="Times New Roman" w:hAnsi="Times New Roman" w:cs="Times New Roman"/>
        </w:rPr>
        <w:t xml:space="preserve">   </w:t>
      </w:r>
      <w:r w:rsidR="00AB46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starosta </w:t>
      </w:r>
      <w:r w:rsidR="005810EF">
        <w:rPr>
          <w:rFonts w:ascii="Times New Roman" w:hAnsi="Times New Roman" w:cs="Times New Roman"/>
        </w:rPr>
        <w:t>obce</w:t>
      </w:r>
    </w:p>
    <w:p w14:paraId="32E8E19C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3F471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55391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43A436" w14:textId="77777777" w:rsidR="00CF4000" w:rsidRDefault="00CF4000" w:rsidP="00CF4000">
      <w:pPr>
        <w:rPr>
          <w:rFonts w:ascii="Times New Roman" w:hAnsi="Times New Roman" w:cs="Times New Roman"/>
        </w:rPr>
      </w:pPr>
    </w:p>
    <w:p w14:paraId="64FF90D8" w14:textId="0589A371" w:rsidR="00CF4000" w:rsidRDefault="00CF4000" w:rsidP="00CF4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vyvesený na </w:t>
      </w:r>
      <w:r w:rsidR="008F52DD">
        <w:rPr>
          <w:rFonts w:ascii="Times New Roman" w:hAnsi="Times New Roman" w:cs="Times New Roman"/>
        </w:rPr>
        <w:t xml:space="preserve">úradnej tabuli: </w:t>
      </w:r>
      <w:r w:rsidR="007C4D5A">
        <w:rPr>
          <w:rFonts w:ascii="Times New Roman" w:hAnsi="Times New Roman" w:cs="Times New Roman"/>
        </w:rPr>
        <w:t>24. 10</w:t>
      </w:r>
      <w:r w:rsidR="008F52DD">
        <w:rPr>
          <w:rFonts w:ascii="Times New Roman" w:hAnsi="Times New Roman" w:cs="Times New Roman"/>
        </w:rPr>
        <w:t>.</w:t>
      </w:r>
      <w:r w:rsidR="007C4D5A">
        <w:rPr>
          <w:rFonts w:ascii="Times New Roman" w:hAnsi="Times New Roman" w:cs="Times New Roman"/>
        </w:rPr>
        <w:t xml:space="preserve"> </w:t>
      </w:r>
      <w:r w:rsidR="008F52DD">
        <w:rPr>
          <w:rFonts w:ascii="Times New Roman" w:hAnsi="Times New Roman" w:cs="Times New Roman"/>
        </w:rPr>
        <w:t>202</w:t>
      </w:r>
      <w:r w:rsidR="00DC1CC1">
        <w:rPr>
          <w:rFonts w:ascii="Times New Roman" w:hAnsi="Times New Roman" w:cs="Times New Roman"/>
        </w:rPr>
        <w:t>3</w:t>
      </w:r>
    </w:p>
    <w:p w14:paraId="3B649785" w14:textId="77777777" w:rsidR="00CF4000" w:rsidRDefault="00CF4000" w:rsidP="00CF4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pripomienok up</w:t>
      </w:r>
      <w:r w:rsidR="005D290F">
        <w:rPr>
          <w:rFonts w:ascii="Times New Roman" w:hAnsi="Times New Roman" w:cs="Times New Roman"/>
        </w:rPr>
        <w:t xml:space="preserve">latnených k návrhu nariadenia: </w:t>
      </w:r>
      <w:r w:rsidR="001572B5">
        <w:rPr>
          <w:rFonts w:ascii="Times New Roman" w:hAnsi="Times New Roman" w:cs="Times New Roman"/>
        </w:rPr>
        <w:t>0</w:t>
      </w:r>
    </w:p>
    <w:p w14:paraId="1D15961F" w14:textId="24097DE5" w:rsidR="00CF4000" w:rsidRDefault="00CF4000" w:rsidP="00CF4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Vyvesené na úradnej tabuli: </w:t>
      </w:r>
      <w:r w:rsidR="001572B5">
        <w:rPr>
          <w:rFonts w:ascii="Times New Roman" w:hAnsi="Times New Roman" w:cs="Times New Roman"/>
        </w:rPr>
        <w:t>15.12.202</w:t>
      </w:r>
      <w:r w:rsidR="00DC1CC1">
        <w:rPr>
          <w:rFonts w:ascii="Times New Roman" w:hAnsi="Times New Roman" w:cs="Times New Roman"/>
        </w:rPr>
        <w:t>3</w:t>
      </w:r>
    </w:p>
    <w:p w14:paraId="602CDDB4" w14:textId="77777777" w:rsidR="00CF4000" w:rsidRDefault="00CF4000" w:rsidP="00CF4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Zvesené z úradnej tabule: </w:t>
      </w:r>
    </w:p>
    <w:p w14:paraId="3442364E" w14:textId="061064FA" w:rsidR="00CF4000" w:rsidRDefault="00CF4000" w:rsidP="00CF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Účinnosť: </w:t>
      </w:r>
      <w:r w:rsidR="001572B5">
        <w:rPr>
          <w:rFonts w:ascii="Times New Roman" w:hAnsi="Times New Roman" w:cs="Times New Roman"/>
        </w:rPr>
        <w:t>1.1.202</w:t>
      </w:r>
      <w:r w:rsidR="00DC1CC1">
        <w:rPr>
          <w:rFonts w:ascii="Times New Roman" w:hAnsi="Times New Roman" w:cs="Times New Roman"/>
        </w:rPr>
        <w:t>4</w:t>
      </w:r>
    </w:p>
    <w:p w14:paraId="3F35AB76" w14:textId="77777777" w:rsidR="00B431FE" w:rsidRDefault="00B431FE" w:rsidP="00CF4000">
      <w:pPr>
        <w:rPr>
          <w:rFonts w:ascii="Times New Roman" w:hAnsi="Times New Roman" w:cs="Times New Roman"/>
        </w:rPr>
      </w:pPr>
    </w:p>
    <w:p w14:paraId="6B2A2819" w14:textId="77777777" w:rsidR="008B5972" w:rsidRPr="00CF4000" w:rsidRDefault="008B5972" w:rsidP="00CF4000">
      <w:pPr>
        <w:rPr>
          <w:rFonts w:ascii="Times New Roman" w:hAnsi="Times New Roman" w:cs="Times New Roman"/>
        </w:rPr>
      </w:pPr>
    </w:p>
    <w:sectPr w:rsidR="008B5972" w:rsidRPr="00CF4000" w:rsidSect="00E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407"/>
    <w:multiLevelType w:val="hybridMultilevel"/>
    <w:tmpl w:val="E0745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5ED6"/>
    <w:multiLevelType w:val="hybridMultilevel"/>
    <w:tmpl w:val="9DBEF4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0E81"/>
    <w:multiLevelType w:val="hybridMultilevel"/>
    <w:tmpl w:val="373695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62EE3"/>
    <w:multiLevelType w:val="hybridMultilevel"/>
    <w:tmpl w:val="CB7A8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AC"/>
    <w:multiLevelType w:val="hybridMultilevel"/>
    <w:tmpl w:val="8A820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79B"/>
    <w:multiLevelType w:val="hybridMultilevel"/>
    <w:tmpl w:val="5802B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6748"/>
    <w:multiLevelType w:val="hybridMultilevel"/>
    <w:tmpl w:val="BC34A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34AE0"/>
    <w:multiLevelType w:val="hybridMultilevel"/>
    <w:tmpl w:val="AAC4C3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17334"/>
    <w:multiLevelType w:val="hybridMultilevel"/>
    <w:tmpl w:val="330838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D58F5"/>
    <w:multiLevelType w:val="hybridMultilevel"/>
    <w:tmpl w:val="F006B4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6CCA"/>
    <w:multiLevelType w:val="hybridMultilevel"/>
    <w:tmpl w:val="328A5E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F0660"/>
    <w:multiLevelType w:val="hybridMultilevel"/>
    <w:tmpl w:val="3BB4E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3764"/>
    <w:multiLevelType w:val="hybridMultilevel"/>
    <w:tmpl w:val="82464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C5A71"/>
    <w:multiLevelType w:val="hybridMultilevel"/>
    <w:tmpl w:val="84703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B12C4"/>
    <w:multiLevelType w:val="hybridMultilevel"/>
    <w:tmpl w:val="69EE290C"/>
    <w:lvl w:ilvl="0" w:tplc="0ACEF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07D4"/>
    <w:multiLevelType w:val="hybridMultilevel"/>
    <w:tmpl w:val="EF9E4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43C45"/>
    <w:multiLevelType w:val="hybridMultilevel"/>
    <w:tmpl w:val="90E043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80C58"/>
    <w:multiLevelType w:val="hybridMultilevel"/>
    <w:tmpl w:val="17BA8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D3"/>
    <w:multiLevelType w:val="hybridMultilevel"/>
    <w:tmpl w:val="C2E2F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55B0"/>
    <w:multiLevelType w:val="hybridMultilevel"/>
    <w:tmpl w:val="9ECC7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24C93"/>
    <w:multiLevelType w:val="hybridMultilevel"/>
    <w:tmpl w:val="EC785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83255"/>
    <w:multiLevelType w:val="hybridMultilevel"/>
    <w:tmpl w:val="FCE69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B2AF8"/>
    <w:multiLevelType w:val="hybridMultilevel"/>
    <w:tmpl w:val="FE466164"/>
    <w:lvl w:ilvl="0" w:tplc="E25A1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51222"/>
    <w:multiLevelType w:val="hybridMultilevel"/>
    <w:tmpl w:val="51547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0178B"/>
    <w:multiLevelType w:val="hybridMultilevel"/>
    <w:tmpl w:val="956611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52061"/>
    <w:multiLevelType w:val="hybridMultilevel"/>
    <w:tmpl w:val="005871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E4608"/>
    <w:multiLevelType w:val="hybridMultilevel"/>
    <w:tmpl w:val="1C462A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668BC"/>
    <w:multiLevelType w:val="hybridMultilevel"/>
    <w:tmpl w:val="9F40F4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E2E42"/>
    <w:multiLevelType w:val="hybridMultilevel"/>
    <w:tmpl w:val="56EE62E6"/>
    <w:lvl w:ilvl="0" w:tplc="D0A4D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F55931"/>
    <w:multiLevelType w:val="hybridMultilevel"/>
    <w:tmpl w:val="DE088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92116"/>
    <w:multiLevelType w:val="hybridMultilevel"/>
    <w:tmpl w:val="2C88E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5597C"/>
    <w:multiLevelType w:val="hybridMultilevel"/>
    <w:tmpl w:val="865043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E7496"/>
    <w:multiLevelType w:val="hybridMultilevel"/>
    <w:tmpl w:val="7B0AD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1CF6"/>
    <w:multiLevelType w:val="hybridMultilevel"/>
    <w:tmpl w:val="A4BA0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C07DA"/>
    <w:multiLevelType w:val="hybridMultilevel"/>
    <w:tmpl w:val="0E7E4B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85B66"/>
    <w:multiLevelType w:val="hybridMultilevel"/>
    <w:tmpl w:val="D66C64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F6E35"/>
    <w:multiLevelType w:val="hybridMultilevel"/>
    <w:tmpl w:val="DA50D20A"/>
    <w:lvl w:ilvl="0" w:tplc="8C8E9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A7B7C"/>
    <w:multiLevelType w:val="hybridMultilevel"/>
    <w:tmpl w:val="A7A03672"/>
    <w:lvl w:ilvl="0" w:tplc="A5065DF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51B5F74"/>
    <w:multiLevelType w:val="hybridMultilevel"/>
    <w:tmpl w:val="5E4261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112E3"/>
    <w:multiLevelType w:val="hybridMultilevel"/>
    <w:tmpl w:val="7F1A7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5228">
    <w:abstractNumId w:val="18"/>
  </w:num>
  <w:num w:numId="2" w16cid:durableId="289090689">
    <w:abstractNumId w:val="6"/>
  </w:num>
  <w:num w:numId="3" w16cid:durableId="878473416">
    <w:abstractNumId w:val="9"/>
  </w:num>
  <w:num w:numId="4" w16cid:durableId="1701322935">
    <w:abstractNumId w:val="10"/>
  </w:num>
  <w:num w:numId="5" w16cid:durableId="1986860340">
    <w:abstractNumId w:val="12"/>
  </w:num>
  <w:num w:numId="6" w16cid:durableId="641620554">
    <w:abstractNumId w:val="25"/>
  </w:num>
  <w:num w:numId="7" w16cid:durableId="1849979508">
    <w:abstractNumId w:val="35"/>
  </w:num>
  <w:num w:numId="8" w16cid:durableId="61681899">
    <w:abstractNumId w:val="17"/>
  </w:num>
  <w:num w:numId="9" w16cid:durableId="755784945">
    <w:abstractNumId w:val="26"/>
  </w:num>
  <w:num w:numId="10" w16cid:durableId="1586919450">
    <w:abstractNumId w:val="39"/>
  </w:num>
  <w:num w:numId="11" w16cid:durableId="315575017">
    <w:abstractNumId w:val="0"/>
  </w:num>
  <w:num w:numId="12" w16cid:durableId="1554194786">
    <w:abstractNumId w:val="19"/>
  </w:num>
  <w:num w:numId="13" w16cid:durableId="1575895836">
    <w:abstractNumId w:val="13"/>
  </w:num>
  <w:num w:numId="14" w16cid:durableId="2068214336">
    <w:abstractNumId w:val="1"/>
  </w:num>
  <w:num w:numId="15" w16cid:durableId="1000348225">
    <w:abstractNumId w:val="21"/>
  </w:num>
  <w:num w:numId="16" w16cid:durableId="1268076013">
    <w:abstractNumId w:val="8"/>
  </w:num>
  <w:num w:numId="17" w16cid:durableId="1647781242">
    <w:abstractNumId w:val="29"/>
  </w:num>
  <w:num w:numId="18" w16cid:durableId="390688891">
    <w:abstractNumId w:val="34"/>
  </w:num>
  <w:num w:numId="19" w16cid:durableId="1549995344">
    <w:abstractNumId w:val="31"/>
  </w:num>
  <w:num w:numId="20" w16cid:durableId="727074894">
    <w:abstractNumId w:val="33"/>
  </w:num>
  <w:num w:numId="21" w16cid:durableId="483855402">
    <w:abstractNumId w:val="27"/>
  </w:num>
  <w:num w:numId="22" w16cid:durableId="832835911">
    <w:abstractNumId w:val="2"/>
  </w:num>
  <w:num w:numId="23" w16cid:durableId="362052687">
    <w:abstractNumId w:val="30"/>
  </w:num>
  <w:num w:numId="24" w16cid:durableId="1660378361">
    <w:abstractNumId w:val="3"/>
  </w:num>
  <w:num w:numId="25" w16cid:durableId="1419205806">
    <w:abstractNumId w:val="20"/>
  </w:num>
  <w:num w:numId="26" w16cid:durableId="1673727472">
    <w:abstractNumId w:val="24"/>
  </w:num>
  <w:num w:numId="27" w16cid:durableId="137888992">
    <w:abstractNumId w:val="38"/>
  </w:num>
  <w:num w:numId="28" w16cid:durableId="1799109986">
    <w:abstractNumId w:val="5"/>
  </w:num>
  <w:num w:numId="29" w16cid:durableId="504442804">
    <w:abstractNumId w:val="7"/>
  </w:num>
  <w:num w:numId="30" w16cid:durableId="539977995">
    <w:abstractNumId w:val="23"/>
  </w:num>
  <w:num w:numId="31" w16cid:durableId="385835434">
    <w:abstractNumId w:val="22"/>
  </w:num>
  <w:num w:numId="32" w16cid:durableId="1975869778">
    <w:abstractNumId w:val="4"/>
  </w:num>
  <w:num w:numId="33" w16cid:durableId="311175989">
    <w:abstractNumId w:val="36"/>
  </w:num>
  <w:num w:numId="34" w16cid:durableId="1392852920">
    <w:abstractNumId w:val="32"/>
  </w:num>
  <w:num w:numId="35" w16cid:durableId="1028532806">
    <w:abstractNumId w:val="14"/>
  </w:num>
  <w:num w:numId="36" w16cid:durableId="407849088">
    <w:abstractNumId w:val="11"/>
  </w:num>
  <w:num w:numId="37" w16cid:durableId="1487043188">
    <w:abstractNumId w:val="15"/>
  </w:num>
  <w:num w:numId="38" w16cid:durableId="163519040">
    <w:abstractNumId w:val="37"/>
  </w:num>
  <w:num w:numId="39" w16cid:durableId="471025246">
    <w:abstractNumId w:val="16"/>
  </w:num>
  <w:num w:numId="40" w16cid:durableId="8750481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04"/>
    <w:rsid w:val="00010457"/>
    <w:rsid w:val="000373B9"/>
    <w:rsid w:val="00037DD2"/>
    <w:rsid w:val="0006166D"/>
    <w:rsid w:val="00062B0A"/>
    <w:rsid w:val="0008501D"/>
    <w:rsid w:val="0009180B"/>
    <w:rsid w:val="000A2073"/>
    <w:rsid w:val="000A42BA"/>
    <w:rsid w:val="000B12CE"/>
    <w:rsid w:val="000C3ADB"/>
    <w:rsid w:val="000C69AC"/>
    <w:rsid w:val="000E4FB7"/>
    <w:rsid w:val="000E6224"/>
    <w:rsid w:val="000F4F2A"/>
    <w:rsid w:val="00107A9C"/>
    <w:rsid w:val="001234BF"/>
    <w:rsid w:val="001572B5"/>
    <w:rsid w:val="001A38C6"/>
    <w:rsid w:val="001B228B"/>
    <w:rsid w:val="001C0B67"/>
    <w:rsid w:val="001C24D3"/>
    <w:rsid w:val="001C5D0B"/>
    <w:rsid w:val="001E0675"/>
    <w:rsid w:val="001E2A2C"/>
    <w:rsid w:val="001F7224"/>
    <w:rsid w:val="002530BA"/>
    <w:rsid w:val="002563BF"/>
    <w:rsid w:val="00263E04"/>
    <w:rsid w:val="002927BF"/>
    <w:rsid w:val="002A239A"/>
    <w:rsid w:val="002A286C"/>
    <w:rsid w:val="002B3535"/>
    <w:rsid w:val="002C0EBD"/>
    <w:rsid w:val="002D04B8"/>
    <w:rsid w:val="00316972"/>
    <w:rsid w:val="00331C12"/>
    <w:rsid w:val="00334809"/>
    <w:rsid w:val="0033672B"/>
    <w:rsid w:val="003476D4"/>
    <w:rsid w:val="00353325"/>
    <w:rsid w:val="0036046B"/>
    <w:rsid w:val="00361EB6"/>
    <w:rsid w:val="00367727"/>
    <w:rsid w:val="00367B60"/>
    <w:rsid w:val="0037352E"/>
    <w:rsid w:val="003A2B3D"/>
    <w:rsid w:val="003B25CC"/>
    <w:rsid w:val="003C1221"/>
    <w:rsid w:val="003D1CF0"/>
    <w:rsid w:val="003D63CA"/>
    <w:rsid w:val="00414675"/>
    <w:rsid w:val="004318C6"/>
    <w:rsid w:val="0044162E"/>
    <w:rsid w:val="00443551"/>
    <w:rsid w:val="004435EF"/>
    <w:rsid w:val="004624ED"/>
    <w:rsid w:val="004648CA"/>
    <w:rsid w:val="00464A09"/>
    <w:rsid w:val="00491E0A"/>
    <w:rsid w:val="00492E44"/>
    <w:rsid w:val="004B3896"/>
    <w:rsid w:val="00503A86"/>
    <w:rsid w:val="005124DE"/>
    <w:rsid w:val="00515115"/>
    <w:rsid w:val="00524B34"/>
    <w:rsid w:val="00541951"/>
    <w:rsid w:val="00543E78"/>
    <w:rsid w:val="00547FBC"/>
    <w:rsid w:val="005708D9"/>
    <w:rsid w:val="005810EF"/>
    <w:rsid w:val="00583851"/>
    <w:rsid w:val="0058435B"/>
    <w:rsid w:val="005844B8"/>
    <w:rsid w:val="00594AD2"/>
    <w:rsid w:val="005A3DB1"/>
    <w:rsid w:val="005B2363"/>
    <w:rsid w:val="005C0003"/>
    <w:rsid w:val="005C1C27"/>
    <w:rsid w:val="005D290F"/>
    <w:rsid w:val="005D4074"/>
    <w:rsid w:val="005E6769"/>
    <w:rsid w:val="005F107B"/>
    <w:rsid w:val="00614F8C"/>
    <w:rsid w:val="006163A2"/>
    <w:rsid w:val="00621542"/>
    <w:rsid w:val="00641F7D"/>
    <w:rsid w:val="006467E4"/>
    <w:rsid w:val="00674315"/>
    <w:rsid w:val="00676F6C"/>
    <w:rsid w:val="00697AF2"/>
    <w:rsid w:val="006B1B12"/>
    <w:rsid w:val="006D0654"/>
    <w:rsid w:val="006E5BF5"/>
    <w:rsid w:val="006E5EDD"/>
    <w:rsid w:val="006F23D5"/>
    <w:rsid w:val="006F7616"/>
    <w:rsid w:val="00725DB2"/>
    <w:rsid w:val="007311B7"/>
    <w:rsid w:val="00735839"/>
    <w:rsid w:val="00754228"/>
    <w:rsid w:val="0077771C"/>
    <w:rsid w:val="00784C41"/>
    <w:rsid w:val="007A1BC9"/>
    <w:rsid w:val="007B2526"/>
    <w:rsid w:val="007B7A10"/>
    <w:rsid w:val="007C4D5A"/>
    <w:rsid w:val="007D2D64"/>
    <w:rsid w:val="007D4B7D"/>
    <w:rsid w:val="007D631D"/>
    <w:rsid w:val="007E2CA6"/>
    <w:rsid w:val="007F063D"/>
    <w:rsid w:val="00806043"/>
    <w:rsid w:val="008147AA"/>
    <w:rsid w:val="00847A81"/>
    <w:rsid w:val="0085421C"/>
    <w:rsid w:val="008629C3"/>
    <w:rsid w:val="00885C36"/>
    <w:rsid w:val="008B5972"/>
    <w:rsid w:val="008F52DD"/>
    <w:rsid w:val="008F794A"/>
    <w:rsid w:val="00913B8E"/>
    <w:rsid w:val="00915CC7"/>
    <w:rsid w:val="00927D44"/>
    <w:rsid w:val="00930D7B"/>
    <w:rsid w:val="00962FC0"/>
    <w:rsid w:val="009D2902"/>
    <w:rsid w:val="009E48BF"/>
    <w:rsid w:val="009F1EF6"/>
    <w:rsid w:val="009F6C94"/>
    <w:rsid w:val="00A13C47"/>
    <w:rsid w:val="00A85198"/>
    <w:rsid w:val="00A94226"/>
    <w:rsid w:val="00A95A2A"/>
    <w:rsid w:val="00A964F1"/>
    <w:rsid w:val="00AA2058"/>
    <w:rsid w:val="00AA2454"/>
    <w:rsid w:val="00AB035C"/>
    <w:rsid w:val="00AB4663"/>
    <w:rsid w:val="00AC00FF"/>
    <w:rsid w:val="00AC5D1B"/>
    <w:rsid w:val="00AE1118"/>
    <w:rsid w:val="00AF639D"/>
    <w:rsid w:val="00B12E99"/>
    <w:rsid w:val="00B2327B"/>
    <w:rsid w:val="00B31652"/>
    <w:rsid w:val="00B32603"/>
    <w:rsid w:val="00B431FE"/>
    <w:rsid w:val="00B4545A"/>
    <w:rsid w:val="00B50E12"/>
    <w:rsid w:val="00B51ED8"/>
    <w:rsid w:val="00B775BE"/>
    <w:rsid w:val="00B81D8B"/>
    <w:rsid w:val="00B81EB2"/>
    <w:rsid w:val="00B8733D"/>
    <w:rsid w:val="00B95C7A"/>
    <w:rsid w:val="00B95FF0"/>
    <w:rsid w:val="00BA511F"/>
    <w:rsid w:val="00BD63B0"/>
    <w:rsid w:val="00BD6B98"/>
    <w:rsid w:val="00BE06B4"/>
    <w:rsid w:val="00BE0E82"/>
    <w:rsid w:val="00BF1142"/>
    <w:rsid w:val="00BF3649"/>
    <w:rsid w:val="00C00193"/>
    <w:rsid w:val="00C0433E"/>
    <w:rsid w:val="00C07BA3"/>
    <w:rsid w:val="00C27242"/>
    <w:rsid w:val="00C332F7"/>
    <w:rsid w:val="00C34C49"/>
    <w:rsid w:val="00C5293E"/>
    <w:rsid w:val="00C54865"/>
    <w:rsid w:val="00C609A8"/>
    <w:rsid w:val="00C6617A"/>
    <w:rsid w:val="00C722F1"/>
    <w:rsid w:val="00C84F13"/>
    <w:rsid w:val="00CA202A"/>
    <w:rsid w:val="00CA43B3"/>
    <w:rsid w:val="00CA5CB7"/>
    <w:rsid w:val="00CB20F3"/>
    <w:rsid w:val="00CC2026"/>
    <w:rsid w:val="00CC22D9"/>
    <w:rsid w:val="00CC6FAF"/>
    <w:rsid w:val="00CC7914"/>
    <w:rsid w:val="00CD3F0C"/>
    <w:rsid w:val="00CE237A"/>
    <w:rsid w:val="00CF4000"/>
    <w:rsid w:val="00D049DA"/>
    <w:rsid w:val="00D0658A"/>
    <w:rsid w:val="00D152EA"/>
    <w:rsid w:val="00D31D8E"/>
    <w:rsid w:val="00D32F7B"/>
    <w:rsid w:val="00D331A6"/>
    <w:rsid w:val="00D33D02"/>
    <w:rsid w:val="00D4145B"/>
    <w:rsid w:val="00D4177E"/>
    <w:rsid w:val="00D53CAC"/>
    <w:rsid w:val="00D71651"/>
    <w:rsid w:val="00DB659B"/>
    <w:rsid w:val="00DB699A"/>
    <w:rsid w:val="00DC1CC1"/>
    <w:rsid w:val="00DC4141"/>
    <w:rsid w:val="00DD25FC"/>
    <w:rsid w:val="00DD33C7"/>
    <w:rsid w:val="00DF7C13"/>
    <w:rsid w:val="00E26315"/>
    <w:rsid w:val="00E26489"/>
    <w:rsid w:val="00E31942"/>
    <w:rsid w:val="00E44975"/>
    <w:rsid w:val="00E5481C"/>
    <w:rsid w:val="00E606F8"/>
    <w:rsid w:val="00E75905"/>
    <w:rsid w:val="00E9325C"/>
    <w:rsid w:val="00E93A3B"/>
    <w:rsid w:val="00E97C91"/>
    <w:rsid w:val="00EA1DA2"/>
    <w:rsid w:val="00EA2048"/>
    <w:rsid w:val="00EA5BDA"/>
    <w:rsid w:val="00EC13A2"/>
    <w:rsid w:val="00EC3514"/>
    <w:rsid w:val="00EE2205"/>
    <w:rsid w:val="00EE4FB7"/>
    <w:rsid w:val="00EE5E40"/>
    <w:rsid w:val="00EF5107"/>
    <w:rsid w:val="00F07BC2"/>
    <w:rsid w:val="00F11509"/>
    <w:rsid w:val="00F1261A"/>
    <w:rsid w:val="00F241D5"/>
    <w:rsid w:val="00F26237"/>
    <w:rsid w:val="00F33F30"/>
    <w:rsid w:val="00F374A7"/>
    <w:rsid w:val="00F43605"/>
    <w:rsid w:val="00F47570"/>
    <w:rsid w:val="00F514DF"/>
    <w:rsid w:val="00F85CC9"/>
    <w:rsid w:val="00F86A4F"/>
    <w:rsid w:val="00F91251"/>
    <w:rsid w:val="00F915DE"/>
    <w:rsid w:val="00F9403F"/>
    <w:rsid w:val="00FA535F"/>
    <w:rsid w:val="00FB4D9E"/>
    <w:rsid w:val="00FC0204"/>
    <w:rsid w:val="00FC7881"/>
    <w:rsid w:val="00FD4196"/>
    <w:rsid w:val="00FE108A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E765"/>
  <w15:docId w15:val="{85C1DFB4-BE10-4A66-AE04-495C305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4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06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5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C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34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Vysny Caj</cp:lastModifiedBy>
  <cp:revision>177</cp:revision>
  <cp:lastPrinted>2022-12-15T12:50:00Z</cp:lastPrinted>
  <dcterms:created xsi:type="dcterms:W3CDTF">2023-10-23T12:25:00Z</dcterms:created>
  <dcterms:modified xsi:type="dcterms:W3CDTF">2023-12-11T08:25:00Z</dcterms:modified>
</cp:coreProperties>
</file>